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20027" w14:textId="6AECBA1D" w:rsidR="0074501B" w:rsidRPr="0074501B" w:rsidRDefault="004B681A" w:rsidP="0074501B">
      <w:pPr>
        <w:pStyle w:val="Heading1"/>
      </w:pPr>
      <w:r>
        <w:t>Draft</w:t>
      </w:r>
      <w:r w:rsidR="00CE4CD7">
        <w:t xml:space="preserve"> </w:t>
      </w:r>
      <w:r w:rsidR="00A02EC4">
        <w:t>Minutes of the</w:t>
      </w:r>
      <w:r w:rsidR="0087440C">
        <w:t xml:space="preserve"> Organizational Group Oversight Committee</w:t>
      </w:r>
      <w:r w:rsidR="00CE4CD7">
        <w:t xml:space="preserve"> </w:t>
      </w:r>
      <w:r w:rsidR="0074501B" w:rsidRPr="0074501B">
        <w:t>Meeting</w:t>
      </w:r>
    </w:p>
    <w:p w14:paraId="2BBCB8C1" w14:textId="7EF4E4F8" w:rsidR="0074501B" w:rsidRPr="0074501B" w:rsidRDefault="004B681A" w:rsidP="0074501B">
      <w:pPr>
        <w:pStyle w:val="Heading2"/>
      </w:pPr>
      <w:r>
        <w:t>Hybrid: MRO Offices &amp;</w:t>
      </w:r>
      <w:r w:rsidR="0087440C">
        <w:t xml:space="preserve"> </w:t>
      </w:r>
      <w:r w:rsidR="006E35E5">
        <w:t>Web</w:t>
      </w:r>
      <w:r w:rsidR="0087440C">
        <w:t>e</w:t>
      </w:r>
      <w:r w:rsidR="006E35E5">
        <w:t>x</w:t>
      </w:r>
    </w:p>
    <w:p w14:paraId="02087CC3" w14:textId="5AA6FBC6" w:rsidR="0074501B" w:rsidRDefault="004B681A" w:rsidP="0074501B">
      <w:pPr>
        <w:pStyle w:val="Heading4"/>
      </w:pPr>
      <w:r>
        <w:t>September 21</w:t>
      </w:r>
      <w:r w:rsidR="0087440C">
        <w:t>, 202</w:t>
      </w:r>
      <w:r>
        <w:t>2, 1:0</w:t>
      </w:r>
      <w:r w:rsidR="00CD5844">
        <w:t>2</w:t>
      </w:r>
      <w:r>
        <w:t xml:space="preserve"> p</w:t>
      </w:r>
      <w:r w:rsidR="0087440C">
        <w:t xml:space="preserve">.m. </w:t>
      </w:r>
      <w:r w:rsidR="0087440C" w:rsidRPr="004C1453">
        <w:t xml:space="preserve">to </w:t>
      </w:r>
      <w:r w:rsidRPr="004C1453">
        <w:t>3</w:t>
      </w:r>
      <w:r w:rsidR="0087440C" w:rsidRPr="004C1453">
        <w:t>:</w:t>
      </w:r>
      <w:r w:rsidR="00674F91" w:rsidRPr="004C1453">
        <w:t>41</w:t>
      </w:r>
      <w:r>
        <w:t xml:space="preserve"> p</w:t>
      </w:r>
      <w:r w:rsidR="0087440C">
        <w:t>.m. Central</w:t>
      </w:r>
    </w:p>
    <w:p w14:paraId="1AA7049B" w14:textId="77777777" w:rsidR="006D5B8F" w:rsidRDefault="006D5B8F" w:rsidP="006D5B8F">
      <w:pPr>
        <w:pStyle w:val="TextBody"/>
      </w:pPr>
    </w:p>
    <w:p w14:paraId="146877E5" w14:textId="55C6B893" w:rsidR="006D5B8F" w:rsidRPr="006D5B8F" w:rsidRDefault="006D5B8F" w:rsidP="006D5B8F">
      <w:pPr>
        <w:pStyle w:val="TextBody"/>
        <w:ind w:left="720" w:right="576"/>
        <w:rPr>
          <w:i/>
        </w:rPr>
      </w:pPr>
      <w:r w:rsidRPr="006D5B8F">
        <w:rPr>
          <w:i/>
        </w:rPr>
        <w:t xml:space="preserve">Notice for this meeting was electronically posted to the MRO website </w:t>
      </w:r>
      <w:hyperlink r:id="rId11" w:history="1">
        <w:r w:rsidRPr="006D5B8F">
          <w:rPr>
            <w:rStyle w:val="Hyperlink"/>
            <w:i/>
          </w:rPr>
          <w:t>here</w:t>
        </w:r>
      </w:hyperlink>
      <w:r w:rsidRPr="006D5B8F">
        <w:rPr>
          <w:i/>
        </w:rPr>
        <w:t xml:space="preserve"> on </w:t>
      </w:r>
      <w:r w:rsidR="004B681A">
        <w:rPr>
          <w:i/>
        </w:rPr>
        <w:t>August 22</w:t>
      </w:r>
      <w:r w:rsidR="0087440C">
        <w:rPr>
          <w:i/>
        </w:rPr>
        <w:t>, 202</w:t>
      </w:r>
      <w:r w:rsidR="004B681A">
        <w:rPr>
          <w:i/>
        </w:rPr>
        <w:t>2</w:t>
      </w:r>
      <w:r w:rsidRPr="006D5B8F">
        <w:rPr>
          <w:i/>
        </w:rPr>
        <w:t xml:space="preserve">. A final agenda, including advanced reading materials, was also posted on </w:t>
      </w:r>
      <w:r w:rsidR="004B681A">
        <w:rPr>
          <w:i/>
        </w:rPr>
        <w:t>September 14</w:t>
      </w:r>
      <w:r w:rsidR="0087440C">
        <w:rPr>
          <w:i/>
        </w:rPr>
        <w:t>, 202</w:t>
      </w:r>
      <w:r w:rsidR="004B681A">
        <w:rPr>
          <w:i/>
        </w:rPr>
        <w:t>2</w:t>
      </w:r>
      <w:r w:rsidRPr="006D5B8F">
        <w:rPr>
          <w:i/>
        </w:rPr>
        <w:t>.</w:t>
      </w:r>
    </w:p>
    <w:p w14:paraId="06CC3E8C" w14:textId="77777777" w:rsidR="0074501B" w:rsidRPr="0074501B" w:rsidRDefault="0074501B" w:rsidP="0074501B">
      <w:pPr>
        <w:pStyle w:val="Heading5"/>
        <w:rPr>
          <w:b w:val="0"/>
          <w:bCs w:val="0"/>
          <w:sz w:val="21"/>
          <w:szCs w:val="21"/>
        </w:rPr>
      </w:pPr>
    </w:p>
    <w:p w14:paraId="648836BB" w14:textId="77777777" w:rsidR="0074501B" w:rsidRPr="0074501B" w:rsidRDefault="00A67746" w:rsidP="008D7304">
      <w:pPr>
        <w:pStyle w:val="Heading3"/>
        <w:keepNext w:val="0"/>
        <w:tabs>
          <w:tab w:val="clear" w:pos="720"/>
          <w:tab w:val="num" w:pos="360"/>
        </w:tabs>
      </w:pPr>
      <w:r>
        <w:t>1.</w:t>
      </w:r>
      <w:r>
        <w:tab/>
        <w:t>Call to Order and Determination of Quorum</w:t>
      </w:r>
    </w:p>
    <w:p w14:paraId="58A894C6" w14:textId="6D684695" w:rsidR="00A67746" w:rsidRDefault="0087440C" w:rsidP="00A67746">
      <w:pPr>
        <w:ind w:left="360"/>
      </w:pPr>
      <w:r>
        <w:t>Organizational Group</w:t>
      </w:r>
      <w:r w:rsidR="004B681A">
        <w:t xml:space="preserve"> Oversight Committee (OGOC)</w:t>
      </w:r>
      <w:r>
        <w:t xml:space="preserve"> Chair Paul Crist </w:t>
      </w:r>
      <w:r w:rsidR="00A67746" w:rsidRPr="00CE19EC">
        <w:t>called the</w:t>
      </w:r>
      <w:r w:rsidR="00A67746">
        <w:t xml:space="preserve"> meeting to order at</w:t>
      </w:r>
      <w:r w:rsidR="004B681A">
        <w:t xml:space="preserve"> 1:0</w:t>
      </w:r>
      <w:r w:rsidR="00CD5844">
        <w:t>2</w:t>
      </w:r>
      <w:r w:rsidR="004B681A">
        <w:t xml:space="preserve"> p</w:t>
      </w:r>
      <w:r>
        <w:t>.m. Central. Julie Peterson, Assistant Corporate Secretary and Senior Counsel</w:t>
      </w:r>
      <w:r w:rsidR="00794539">
        <w:t>,</w:t>
      </w:r>
      <w:r>
        <w:t xml:space="preserve"> a</w:t>
      </w:r>
      <w:r w:rsidR="00A67746">
        <w:t>dvised the chair that a quorum of the</w:t>
      </w:r>
      <w:r>
        <w:t xml:space="preserve"> OGOC</w:t>
      </w:r>
      <w:r w:rsidR="00A67746">
        <w:t xml:space="preserve"> was present.</w:t>
      </w:r>
      <w:r w:rsidR="00A67746" w:rsidRPr="001671E6">
        <w:t xml:space="preserve"> </w:t>
      </w:r>
      <w:r w:rsidR="00117B0D">
        <w:t xml:space="preserve">A </w:t>
      </w:r>
      <w:r w:rsidR="00A67746" w:rsidRPr="00CE19EC">
        <w:t xml:space="preserve">list of attendees is included as </w:t>
      </w:r>
      <w:hyperlink w:anchor="_Exhibit_A_–" w:history="1">
        <w:r w:rsidR="00A67746" w:rsidRPr="00732787">
          <w:rPr>
            <w:rStyle w:val="Hyperlink"/>
          </w:rPr>
          <w:t>Exhibit A</w:t>
        </w:r>
      </w:hyperlink>
      <w:r w:rsidR="00A67746" w:rsidRPr="00AA0E45">
        <w:t>.</w:t>
      </w:r>
    </w:p>
    <w:p w14:paraId="56605EE6" w14:textId="77777777" w:rsidR="0074501B" w:rsidRPr="0074501B" w:rsidRDefault="0074501B" w:rsidP="008D7304">
      <w:pPr>
        <w:pStyle w:val="Heading3"/>
        <w:keepNext w:val="0"/>
        <w:tabs>
          <w:tab w:val="clear" w:pos="720"/>
          <w:tab w:val="num" w:pos="360"/>
        </w:tabs>
      </w:pPr>
      <w:r w:rsidRPr="0074501B">
        <w:t>2.</w:t>
      </w:r>
      <w:r w:rsidRPr="0074501B">
        <w:tab/>
      </w:r>
      <w:r w:rsidR="006E35E5">
        <w:t>Standards of Conduct</w:t>
      </w:r>
      <w:r w:rsidRPr="0074501B">
        <w:t xml:space="preserve"> and Anti</w:t>
      </w:r>
      <w:r w:rsidR="006E35E5">
        <w:t>t</w:t>
      </w:r>
      <w:r w:rsidRPr="0074501B">
        <w:t>rust Guidelines</w:t>
      </w:r>
    </w:p>
    <w:p w14:paraId="4A2577C5" w14:textId="77777777" w:rsidR="0074501B" w:rsidRPr="0074501B" w:rsidRDefault="006E35E5" w:rsidP="008D7304">
      <w:pPr>
        <w:ind w:left="360"/>
      </w:pPr>
      <w:r w:rsidRPr="0074501B">
        <w:t>Pursuant to Policy and Procedure 4</w:t>
      </w:r>
      <w:r w:rsidR="0087440C">
        <w:t>, Peterson</w:t>
      </w:r>
      <w:r w:rsidR="0074501B" w:rsidRPr="0074501B">
        <w:t xml:space="preserve"> </w:t>
      </w:r>
      <w:r>
        <w:t xml:space="preserve">highlighted MRO’s </w:t>
      </w:r>
      <w:r w:rsidRPr="00CE19EC">
        <w:t>Standards of Conduct, Conflict of Interest</w:t>
      </w:r>
      <w:r>
        <w:t>,</w:t>
      </w:r>
      <w:r w:rsidRPr="00CE19EC">
        <w:t xml:space="preserve"> and Ant</w:t>
      </w:r>
      <w:r>
        <w:t>it</w:t>
      </w:r>
      <w:r w:rsidRPr="00CE19EC">
        <w:t>rust Guidelines</w:t>
      </w:r>
      <w:r>
        <w:t xml:space="preserve">. </w:t>
      </w:r>
      <w:r w:rsidRPr="0074501B">
        <w:t xml:space="preserve"> </w:t>
      </w:r>
    </w:p>
    <w:p w14:paraId="1A708EB8" w14:textId="77777777" w:rsidR="00A857B3" w:rsidRDefault="00A857B3" w:rsidP="00A857B3">
      <w:pPr>
        <w:pStyle w:val="Heading3"/>
      </w:pPr>
      <w:r w:rsidRPr="00A857B3">
        <w:t xml:space="preserve">3. </w:t>
      </w:r>
      <w:r>
        <w:tab/>
      </w:r>
      <w:r w:rsidRPr="00A857B3">
        <w:t>Consent Agenda</w:t>
      </w:r>
    </w:p>
    <w:p w14:paraId="6B1FEDA0" w14:textId="4405BE71" w:rsidR="00E91887" w:rsidRPr="0074501B" w:rsidRDefault="00E91887" w:rsidP="00E91887">
      <w:pPr>
        <w:ind w:left="360"/>
      </w:pPr>
      <w:r w:rsidRPr="0074501B">
        <w:t>The</w:t>
      </w:r>
      <w:r w:rsidR="0087440C">
        <w:t xml:space="preserve"> consent agenda included draft minutes from the OGOC meeting held on June 2</w:t>
      </w:r>
      <w:r w:rsidR="004B681A">
        <w:t>2</w:t>
      </w:r>
      <w:r w:rsidR="0087440C">
        <w:t>, 202</w:t>
      </w:r>
      <w:r w:rsidR="004B681A">
        <w:t>2</w:t>
      </w:r>
      <w:r w:rsidR="0087440C">
        <w:t>.</w:t>
      </w:r>
    </w:p>
    <w:p w14:paraId="42EC0996" w14:textId="77777777" w:rsidR="00E91887" w:rsidRPr="00DB0E66" w:rsidRDefault="00E91887" w:rsidP="00E91887">
      <w:pPr>
        <w:pStyle w:val="Actions"/>
        <w:rPr>
          <w:rStyle w:val="IntenseEmphasis"/>
          <w:b/>
          <w:i/>
        </w:rPr>
      </w:pPr>
      <w:r w:rsidRPr="00DB0E66">
        <w:rPr>
          <w:rStyle w:val="IntenseEmphasis"/>
          <w:i/>
        </w:rPr>
        <w:t xml:space="preserve">Upon a motion duly made and seconded, the </w:t>
      </w:r>
      <w:r w:rsidR="0087440C">
        <w:rPr>
          <w:rStyle w:val="IntenseEmphasis"/>
          <w:i/>
        </w:rPr>
        <w:t xml:space="preserve">OGOC </w:t>
      </w:r>
      <w:r w:rsidRPr="00DB0E66">
        <w:rPr>
          <w:rStyle w:val="IntenseEmphasis"/>
          <w:i/>
        </w:rPr>
        <w:t xml:space="preserve">unanimously approved the </w:t>
      </w:r>
      <w:r w:rsidR="00CA52BA">
        <w:rPr>
          <w:rStyle w:val="IntenseEmphasis"/>
          <w:i/>
        </w:rPr>
        <w:t>consent agenda</w:t>
      </w:r>
      <w:r w:rsidR="0087440C">
        <w:rPr>
          <w:rStyle w:val="IntenseEmphasis"/>
          <w:i/>
        </w:rPr>
        <w:t>.</w:t>
      </w:r>
      <w:r w:rsidRPr="00DB0E66">
        <w:rPr>
          <w:rStyle w:val="IntenseEmphasis"/>
          <w:i/>
        </w:rPr>
        <w:t xml:space="preserve"> </w:t>
      </w:r>
    </w:p>
    <w:p w14:paraId="7438A012" w14:textId="0A9FEFCE" w:rsidR="00CA52BA" w:rsidRDefault="00E91887" w:rsidP="001D231D">
      <w:pPr>
        <w:pStyle w:val="Heading3"/>
        <w:tabs>
          <w:tab w:val="clear" w:pos="720"/>
        </w:tabs>
      </w:pPr>
      <w:r>
        <w:t>4</w:t>
      </w:r>
      <w:r w:rsidR="00A02EC4">
        <w:t>.</w:t>
      </w:r>
      <w:r w:rsidR="00A02EC4">
        <w:tab/>
      </w:r>
      <w:r w:rsidR="004B681A">
        <w:t>Compliance Monitoring and Enforcement Program Advisory Council Report</w:t>
      </w:r>
    </w:p>
    <w:p w14:paraId="1266327E" w14:textId="41254ED9" w:rsidR="004B681A" w:rsidRPr="00CD5844" w:rsidRDefault="004B681A" w:rsidP="00CD5844">
      <w:pPr>
        <w:pStyle w:val="TextBody"/>
        <w:ind w:left="360"/>
        <w:rPr>
          <w:iCs/>
          <w:color w:val="258DBA"/>
        </w:rPr>
      </w:pPr>
      <w:r>
        <w:t>Richard Burt, Senior Vice President and Chief Operating Officer, provided a report on behalf of the Compliance Monitoring and Enforcement Program Advisory Council (CMEPAC)</w:t>
      </w:r>
      <w:r w:rsidR="009A5F7D">
        <w:t>,</w:t>
      </w:r>
      <w:r>
        <w:t xml:space="preserve"> which was holding its third quarter meeting con</w:t>
      </w:r>
      <w:r w:rsidR="009A5F7D">
        <w:t>currently</w:t>
      </w:r>
      <w:r>
        <w:t>.</w:t>
      </w:r>
      <w:r w:rsidR="00CA52BA" w:rsidRPr="00CD5844">
        <w:rPr>
          <w:i/>
          <w:iCs/>
        </w:rPr>
        <w:t xml:space="preserve"> </w:t>
      </w:r>
      <w:r w:rsidR="004C1453">
        <w:rPr>
          <w:iCs/>
        </w:rPr>
        <w:t xml:space="preserve">Among the key items, </w:t>
      </w:r>
      <w:r w:rsidR="00CD5844" w:rsidRPr="00CD5844">
        <w:rPr>
          <w:iCs/>
        </w:rPr>
        <w:t xml:space="preserve">Burt highlighted the CMEPAC </w:t>
      </w:r>
      <w:r w:rsidR="00CD5844" w:rsidRPr="00CD5844">
        <w:t xml:space="preserve">Conference, which was a successful event and the first on-site hosted </w:t>
      </w:r>
      <w:r w:rsidR="009743C2">
        <w:t xml:space="preserve">outreach </w:t>
      </w:r>
      <w:r w:rsidR="00CD5844" w:rsidRPr="00CD5844">
        <w:t xml:space="preserve">event </w:t>
      </w:r>
      <w:r w:rsidR="009743C2">
        <w:t xml:space="preserve">at MRO’s offices </w:t>
      </w:r>
      <w:r w:rsidR="00CD5844" w:rsidRPr="00CD5844">
        <w:t>since the pandemic.</w:t>
      </w:r>
      <w:r w:rsidR="00CD5844" w:rsidRPr="00CD5844">
        <w:rPr>
          <w:iCs/>
        </w:rPr>
        <w:t xml:space="preserve"> There were no questions.</w:t>
      </w:r>
      <w:r w:rsidR="00CD5844">
        <w:rPr>
          <w:rStyle w:val="IntenseEmphasis"/>
          <w:i w:val="0"/>
        </w:rPr>
        <w:t xml:space="preserve"> </w:t>
      </w:r>
    </w:p>
    <w:p w14:paraId="58F5D482" w14:textId="77777777" w:rsidR="0074501B" w:rsidRDefault="00CA52BA" w:rsidP="001D231D">
      <w:pPr>
        <w:pStyle w:val="Heading3"/>
        <w:tabs>
          <w:tab w:val="clear" w:pos="720"/>
        </w:tabs>
      </w:pPr>
      <w:r>
        <w:t xml:space="preserve">5. </w:t>
      </w:r>
      <w:r>
        <w:tab/>
        <w:t>Reliability Advisory Council Report</w:t>
      </w:r>
    </w:p>
    <w:p w14:paraId="392DD240" w14:textId="4942A37A" w:rsidR="00CD5844" w:rsidRDefault="00B53F49" w:rsidP="008C2C9E">
      <w:pPr>
        <w:pStyle w:val="TextBody"/>
        <w:ind w:left="360"/>
      </w:pPr>
      <w:r>
        <w:t xml:space="preserve">Bryan Clark, Director of </w:t>
      </w:r>
      <w:r w:rsidRPr="00B53F49">
        <w:t>Reliability Analysis</w:t>
      </w:r>
      <w:r>
        <w:t>, provided a report on behalf of the Reliability Advisory Council (RAC). Clark report</w:t>
      </w:r>
      <w:r w:rsidR="004C1453">
        <w:t>ed</w:t>
      </w:r>
      <w:r>
        <w:t xml:space="preserve"> that</w:t>
      </w:r>
      <w:r w:rsidR="00CD5844">
        <w:t xml:space="preserve"> the RAC met for its third quarter meeting on Aug 17</w:t>
      </w:r>
      <w:r w:rsidR="008C2C9E">
        <w:t>. Key areas of focus for the RAC include preparations for the Annual Cold Weather Preparedness Workshop</w:t>
      </w:r>
      <w:r w:rsidR="00CD5844">
        <w:t>,</w:t>
      </w:r>
      <w:r w:rsidR="008C2C9E">
        <w:t xml:space="preserve"> assignment of RAC members </w:t>
      </w:r>
      <w:r w:rsidR="009A5F7D">
        <w:t>to</w:t>
      </w:r>
      <w:r w:rsidR="008C2C9E">
        <w:t xml:space="preserve"> NERC organizational groups to facilitate better alignment and promote outreach opportunities. Clark highlighted key accomplishments of the RAC, including submitting articles for publication in the MRO newsletter, hosting a webinar, and review of a significant bulk electric system (BES) event that occurred in the MRO footprint.</w:t>
      </w:r>
    </w:p>
    <w:p w14:paraId="71BBACED" w14:textId="27A4C65C" w:rsidR="00CD5844" w:rsidRDefault="008C2C9E" w:rsidP="00401109">
      <w:pPr>
        <w:pStyle w:val="TextBody"/>
        <w:ind w:left="360"/>
      </w:pPr>
      <w:r>
        <w:t xml:space="preserve">In response to a question regarding the cold weather preparedness program, Clark confirmed that the cold weather workshop would include a discussion related to the FERC Notice of Proposed Rule (NOPR) on extreme weather. He also acknowledged a request to provide OGOC members </w:t>
      </w:r>
      <w:r w:rsidR="00401109">
        <w:t xml:space="preserve">with a clearer sense of </w:t>
      </w:r>
      <w:r w:rsidR="009743C2">
        <w:t xml:space="preserve">what actions </w:t>
      </w:r>
      <w:proofErr w:type="gramStart"/>
      <w:r w:rsidR="009743C2">
        <w:t>have been taken</w:t>
      </w:r>
      <w:proofErr w:type="gramEnd"/>
      <w:r w:rsidR="00401109">
        <w:t xml:space="preserve"> in response to </w:t>
      </w:r>
      <w:r w:rsidR="009743C2">
        <w:t xml:space="preserve">the 2021 </w:t>
      </w:r>
      <w:r w:rsidR="00401109">
        <w:t>cold weather</w:t>
      </w:r>
      <w:r w:rsidR="009743C2">
        <w:t xml:space="preserve"> event, and </w:t>
      </w:r>
      <w:r w:rsidR="009743C2">
        <w:lastRenderedPageBreak/>
        <w:t>whether industry is better suited today for an extreme cold weather event</w:t>
      </w:r>
      <w:r w:rsidR="00401109">
        <w:t xml:space="preserve">. He advised that a representative from NERC would be participating in the workshop to help aid in answering this question, and further acknowledged an action item for 2023 </w:t>
      </w:r>
      <w:proofErr w:type="gramStart"/>
      <w:r w:rsidR="00401109">
        <w:t>to clearly outline</w:t>
      </w:r>
      <w:proofErr w:type="gramEnd"/>
      <w:r w:rsidR="00401109">
        <w:t xml:space="preserve"> for the OGOC what has been done </w:t>
      </w:r>
      <w:r w:rsidR="009743C2">
        <w:t>since the event</w:t>
      </w:r>
      <w:r w:rsidR="00401109">
        <w:t xml:space="preserve">, </w:t>
      </w:r>
      <w:r w:rsidR="009743C2">
        <w:t>including the development of new mandatory reliability</w:t>
      </w:r>
      <w:r w:rsidR="00401109">
        <w:t xml:space="preserve"> standards.</w:t>
      </w:r>
    </w:p>
    <w:p w14:paraId="183CBB8E" w14:textId="0E39076D" w:rsidR="009D3EF2" w:rsidRPr="009D3EF2" w:rsidRDefault="00A51E06" w:rsidP="009D3EF2">
      <w:pPr>
        <w:pStyle w:val="TextBody"/>
        <w:ind w:left="360" w:hanging="360"/>
        <w:rPr>
          <w:b/>
        </w:rPr>
      </w:pPr>
      <w:r>
        <w:rPr>
          <w:b/>
        </w:rPr>
        <w:t>6</w:t>
      </w:r>
      <w:r w:rsidR="009D3EF2" w:rsidRPr="009D3EF2">
        <w:rPr>
          <w:b/>
        </w:rPr>
        <w:t xml:space="preserve">. </w:t>
      </w:r>
      <w:r w:rsidR="009D3EF2">
        <w:rPr>
          <w:b/>
        </w:rPr>
        <w:tab/>
      </w:r>
      <w:r w:rsidR="009D3EF2" w:rsidRPr="009D3EF2">
        <w:rPr>
          <w:b/>
        </w:rPr>
        <w:t>Security Advisory Council Report</w:t>
      </w:r>
      <w:r w:rsidR="000552C2" w:rsidRPr="009D3EF2">
        <w:rPr>
          <w:b/>
        </w:rPr>
        <w:t xml:space="preserve"> </w:t>
      </w:r>
    </w:p>
    <w:p w14:paraId="77820E28" w14:textId="08003C98" w:rsidR="00253D8D" w:rsidRDefault="007A6DA5" w:rsidP="009D3EF2">
      <w:pPr>
        <w:pStyle w:val="TextBody"/>
        <w:ind w:left="360"/>
      </w:pPr>
      <w:r>
        <w:t>Steen Fjalstad, Director of Security</w:t>
      </w:r>
      <w:r w:rsidR="000552C2">
        <w:t>, provided a report on behalf of the Security Advisory Council (SAC)</w:t>
      </w:r>
      <w:r>
        <w:t>.</w:t>
      </w:r>
      <w:r w:rsidR="000552C2">
        <w:t xml:space="preserve"> </w:t>
      </w:r>
      <w:r w:rsidR="00495C0C">
        <w:t>Fjalstad welcomed the SAC chair</w:t>
      </w:r>
      <w:r w:rsidR="00401109">
        <w:t>, Clayton Whitacre,</w:t>
      </w:r>
      <w:r w:rsidR="00495C0C">
        <w:t xml:space="preserve"> and vice chair</w:t>
      </w:r>
      <w:r w:rsidR="00401109">
        <w:t>, Michael Meason.</w:t>
      </w:r>
      <w:r w:rsidR="00495C0C">
        <w:t xml:space="preserve"> </w:t>
      </w:r>
    </w:p>
    <w:p w14:paraId="51065E76" w14:textId="178C53FD" w:rsidR="00401109" w:rsidRPr="00253D8D" w:rsidRDefault="000552C2" w:rsidP="009D3EF2">
      <w:pPr>
        <w:pStyle w:val="TextBody"/>
        <w:ind w:left="360"/>
      </w:pPr>
      <w:r>
        <w:t>Among the areas of focus</w:t>
      </w:r>
      <w:r w:rsidR="0033538A">
        <w:t xml:space="preserve"> for the SAC, Fjalstad noted that</w:t>
      </w:r>
      <w:r w:rsidR="00495C0C">
        <w:t xml:space="preserve"> plans are underway for the annual Security Conference</w:t>
      </w:r>
      <w:r w:rsidR="00D41118">
        <w:t xml:space="preserve">, which has </w:t>
      </w:r>
      <w:r w:rsidR="00495C0C">
        <w:t xml:space="preserve">approximately 400 total registrants – about 100 in person, and 300 remotely. </w:t>
      </w:r>
      <w:r w:rsidR="009A5F7D">
        <w:t>Fjalstad</w:t>
      </w:r>
      <w:r w:rsidR="00495C0C">
        <w:t xml:space="preserve"> highlighted the training event held in conjunction with the conference, </w:t>
      </w:r>
      <w:r w:rsidR="00D41118">
        <w:t>which will</w:t>
      </w:r>
      <w:r w:rsidR="00495C0C">
        <w:t xml:space="preserve"> provide training on insider threats, </w:t>
      </w:r>
      <w:r w:rsidR="009743C2">
        <w:t xml:space="preserve">including </w:t>
      </w:r>
      <w:r w:rsidR="00495C0C">
        <w:t>mental health</w:t>
      </w:r>
      <w:r w:rsidR="009743C2">
        <w:t xml:space="preserve"> aspects. This training </w:t>
      </w:r>
      <w:proofErr w:type="gramStart"/>
      <w:r w:rsidR="009743C2">
        <w:t>was selected</w:t>
      </w:r>
      <w:proofErr w:type="gramEnd"/>
      <w:r w:rsidR="009743C2">
        <w:t xml:space="preserve"> because insider threat was a highly ranked risk in MRO’s 2022 Regional Risk Assessment</w:t>
      </w:r>
      <w:r w:rsidR="00495C0C">
        <w:t xml:space="preserve">. </w:t>
      </w:r>
      <w:r w:rsidR="00401109">
        <w:t xml:space="preserve">An OGOC member expressed an interest in better understanding the legal aspects of insider threat programs (e.g., right to privacy, etc.), and </w:t>
      </w:r>
      <w:r w:rsidR="00401109" w:rsidRPr="00253D8D">
        <w:t xml:space="preserve">encouraged having </w:t>
      </w:r>
      <w:r w:rsidR="00D41118" w:rsidRPr="00253D8D">
        <w:t>a resource a</w:t>
      </w:r>
      <w:r w:rsidR="00401109" w:rsidRPr="00253D8D">
        <w:t xml:space="preserve">vailable to answer such questions at the training event </w:t>
      </w:r>
      <w:r w:rsidR="00D41118" w:rsidRPr="00253D8D">
        <w:t xml:space="preserve">if raised. Fjalstad also reviewed the agenda for the Security Conference, which include discussion of </w:t>
      </w:r>
      <w:r w:rsidR="00D41118" w:rsidRPr="00253D8D">
        <w:rPr>
          <w:rFonts w:eastAsiaTheme="majorEastAsia" w:cstheme="majorBidi"/>
          <w:bCs/>
          <w:color w:val="262626" w:themeColor="text1" w:themeTint="D9"/>
        </w:rPr>
        <w:t>extreme weather as a physical threat</w:t>
      </w:r>
      <w:r w:rsidR="00253D8D" w:rsidRPr="00253D8D">
        <w:rPr>
          <w:rFonts w:eastAsiaTheme="majorEastAsia" w:cstheme="majorBidi"/>
          <w:bCs/>
          <w:color w:val="262626" w:themeColor="text1" w:themeTint="D9"/>
        </w:rPr>
        <w:t xml:space="preserve"> and </w:t>
      </w:r>
      <w:r w:rsidR="00D41118" w:rsidRPr="00253D8D">
        <w:rPr>
          <w:rFonts w:eastAsiaTheme="majorEastAsia" w:cstheme="majorBidi"/>
          <w:bCs/>
          <w:color w:val="262626" w:themeColor="text1" w:themeTint="D9"/>
        </w:rPr>
        <w:t>innovative ways to think about security for the g</w:t>
      </w:r>
      <w:r w:rsidR="00253D8D" w:rsidRPr="00253D8D">
        <w:rPr>
          <w:rFonts w:eastAsiaTheme="majorEastAsia" w:cstheme="majorBidi"/>
          <w:bCs/>
          <w:color w:val="262626" w:themeColor="text1" w:themeTint="D9"/>
        </w:rPr>
        <w:t>r</w:t>
      </w:r>
      <w:r w:rsidR="00D41118" w:rsidRPr="00253D8D">
        <w:rPr>
          <w:rFonts w:eastAsiaTheme="majorEastAsia" w:cstheme="majorBidi"/>
          <w:bCs/>
          <w:color w:val="262626" w:themeColor="text1" w:themeTint="D9"/>
        </w:rPr>
        <w:t xml:space="preserve">id. </w:t>
      </w:r>
    </w:p>
    <w:p w14:paraId="1E6A2122" w14:textId="560023FD" w:rsidR="00D41118" w:rsidRDefault="00D41118" w:rsidP="009D3EF2">
      <w:pPr>
        <w:pStyle w:val="TextBody"/>
        <w:ind w:left="360"/>
      </w:pPr>
      <w:r w:rsidRPr="00253D8D">
        <w:t>Fjalstad reviewed accomplishments</w:t>
      </w:r>
      <w:r>
        <w:t xml:space="preserve"> of the SAC including </w:t>
      </w:r>
      <w:r w:rsidR="009743C2">
        <w:t xml:space="preserve">the </w:t>
      </w:r>
      <w:r>
        <w:t>ongoing weekly threat</w:t>
      </w:r>
      <w:r w:rsidR="00253D8D">
        <w:t xml:space="preserve"> call</w:t>
      </w:r>
      <w:r>
        <w:t xml:space="preserve">, </w:t>
      </w:r>
      <w:r w:rsidR="00253D8D">
        <w:t xml:space="preserve">outreach such as roundtable events and newsletter articles, </w:t>
      </w:r>
      <w:r>
        <w:t xml:space="preserve">and the 2022 Annual Regional Security Risk Assessment (RSRA). He also noted the open seats on the SAC and Security Advisory Council Threat Forum (SACTF), </w:t>
      </w:r>
      <w:r w:rsidR="009A5F7D">
        <w:t>for which nominations were</w:t>
      </w:r>
      <w:r>
        <w:t xml:space="preserve"> being </w:t>
      </w:r>
      <w:r w:rsidR="009A5F7D">
        <w:t xml:space="preserve">actively </w:t>
      </w:r>
      <w:r>
        <w:t xml:space="preserve">solicited.  </w:t>
      </w:r>
    </w:p>
    <w:p w14:paraId="3365D47F" w14:textId="31295AB8" w:rsidR="00401109" w:rsidRDefault="00253D8D" w:rsidP="009D3EF2">
      <w:pPr>
        <w:pStyle w:val="TextBody"/>
        <w:ind w:left="360"/>
      </w:pPr>
      <w:r>
        <w:t>An OGOC member asked for more information regarding tri-sector coordination (e.g., joint exercises), such as with E-ISAC and the electric sector. Fjalstad noted recent discussions within the OGOC to explore additional opportunities for coordination</w:t>
      </w:r>
      <w:r w:rsidR="009743C2">
        <w:t xml:space="preserve"> with those organizations</w:t>
      </w:r>
      <w:r>
        <w:t xml:space="preserve">. Lam Chung, Vice </w:t>
      </w:r>
      <w:r w:rsidRPr="00253D8D">
        <w:t>President and Engineer for Strategy, Innovation, and Finance</w:t>
      </w:r>
      <w:r>
        <w:t xml:space="preserve">, also noted GridEx as an </w:t>
      </w:r>
      <w:r w:rsidR="00754BEA">
        <w:t xml:space="preserve">existing </w:t>
      </w:r>
      <w:r>
        <w:t xml:space="preserve">example of </w:t>
      </w:r>
      <w:r w:rsidR="009743C2">
        <w:t xml:space="preserve">tri-sector </w:t>
      </w:r>
      <w:r>
        <w:t xml:space="preserve">coordination. </w:t>
      </w:r>
      <w:r w:rsidR="00754BEA">
        <w:t xml:space="preserve">An </w:t>
      </w:r>
      <w:r>
        <w:t xml:space="preserve">OGOC member also noted </w:t>
      </w:r>
      <w:r w:rsidR="00754BEA">
        <w:t xml:space="preserve">a quarterly tri-sector call, which serves </w:t>
      </w:r>
      <w:r w:rsidR="009743C2">
        <w:t xml:space="preserve">as </w:t>
      </w:r>
      <w:r w:rsidR="00754BEA">
        <w:t xml:space="preserve">a forum for information sharing across sectors. As a follow-up question, an OGOC member noted </w:t>
      </w:r>
      <w:r w:rsidR="009743C2">
        <w:t>a potential concern</w:t>
      </w:r>
      <w:r w:rsidR="00754BEA">
        <w:t xml:space="preserve"> regarding who may be joining such calls and asked about methods to vet observers on these calls, and whether this </w:t>
      </w:r>
      <w:proofErr w:type="gramStart"/>
      <w:r w:rsidR="00754BEA">
        <w:t>is</w:t>
      </w:r>
      <w:proofErr w:type="gramEnd"/>
      <w:r w:rsidR="00754BEA">
        <w:t xml:space="preserve"> a concern that should be raised to NERC to the extent it has the potential to impact security and reliability. Burt noted call participants for SAC roundtable discussions or weekly threat forum calls are </w:t>
      </w:r>
      <w:r w:rsidR="009743C2">
        <w:t xml:space="preserve">thoroughly </w:t>
      </w:r>
      <w:r w:rsidR="00754BEA">
        <w:t>vetted</w:t>
      </w:r>
      <w:r w:rsidR="00733C7F">
        <w:t xml:space="preserve"> for the reasons expressed by the OGOC members</w:t>
      </w:r>
      <w:r w:rsidR="00754BEA">
        <w:t xml:space="preserve">. </w:t>
      </w:r>
    </w:p>
    <w:p w14:paraId="3015A053" w14:textId="27E50EBC" w:rsidR="00A20289" w:rsidRDefault="00A20289" w:rsidP="009D3EF2">
      <w:pPr>
        <w:pStyle w:val="TextBody"/>
        <w:ind w:left="360"/>
      </w:pPr>
      <w:r>
        <w:t xml:space="preserve">In response to a question regarding actions take to encourage participation on organizational groups, staff noted cross-promotion of open seats during both </w:t>
      </w:r>
      <w:bookmarkStart w:id="0" w:name="_GoBack"/>
      <w:r>
        <w:t xml:space="preserve">the Compliance Monitoring and Enforcement Program (CMEP) Conference and the Security Conference, as well as efforts related to the </w:t>
      </w:r>
      <w:r w:rsidR="00733C7F">
        <w:t xml:space="preserve">OGOC-endorsed campaign to promote </w:t>
      </w:r>
      <w:r>
        <w:t xml:space="preserve">diversity of organizational group membership. A member of the SAC added that encouragement from executives of member organizations also helps encourage participation in MRO’s organizational groups.   </w:t>
      </w:r>
    </w:p>
    <w:p w14:paraId="19731911" w14:textId="77777777" w:rsidR="00A56333" w:rsidRDefault="00A56333" w:rsidP="009D3EF2">
      <w:pPr>
        <w:pStyle w:val="TextBody"/>
        <w:ind w:left="360"/>
      </w:pPr>
    </w:p>
    <w:bookmarkEnd w:id="0"/>
    <w:p w14:paraId="03557F72" w14:textId="53A7B64F" w:rsidR="004B681A" w:rsidRDefault="00A51E06" w:rsidP="004B681A">
      <w:pPr>
        <w:pStyle w:val="TextBody"/>
        <w:ind w:left="360" w:hanging="360"/>
        <w:rPr>
          <w:b/>
        </w:rPr>
      </w:pPr>
      <w:r>
        <w:rPr>
          <w:b/>
        </w:rPr>
        <w:t>7</w:t>
      </w:r>
      <w:r w:rsidR="009D3EF2" w:rsidRPr="009D3EF2">
        <w:rPr>
          <w:b/>
        </w:rPr>
        <w:t xml:space="preserve">. </w:t>
      </w:r>
      <w:r w:rsidR="009D3EF2" w:rsidRPr="009D3EF2">
        <w:rPr>
          <w:b/>
        </w:rPr>
        <w:tab/>
      </w:r>
      <w:r w:rsidR="004B681A">
        <w:rPr>
          <w:b/>
        </w:rPr>
        <w:t>Agenda for Q4 Ann</w:t>
      </w:r>
      <w:r w:rsidR="004B681A" w:rsidRPr="004B5382">
        <w:rPr>
          <w:b/>
        </w:rPr>
        <w:t xml:space="preserve">ual Risk Meeting </w:t>
      </w:r>
      <w:r w:rsidR="004B681A">
        <w:rPr>
          <w:b/>
        </w:rPr>
        <w:t>With Organizational Group Leadership</w:t>
      </w:r>
    </w:p>
    <w:p w14:paraId="497CE79E" w14:textId="55F1FE1F" w:rsidR="004B681A" w:rsidRDefault="004B681A" w:rsidP="005E57AF">
      <w:pPr>
        <w:pStyle w:val="TextBody"/>
        <w:ind w:left="360"/>
      </w:pPr>
      <w:r>
        <w:t>Burt next reviewed a proposed agenda for the fourth quarter Annu</w:t>
      </w:r>
      <w:r w:rsidR="009A5F7D">
        <w:t xml:space="preserve">al Risk Meeting, which is </w:t>
      </w:r>
      <w:r>
        <w:t xml:space="preserve">similar to the 2021 agenda. Burt noted feedback from the 2021 Annual Risk Meeting was positive. In addition to slight timing changes, Burt indicated the draft agenda implements a recommendation </w:t>
      </w:r>
      <w:r w:rsidR="009A5F7D">
        <w:t>for the OGOC to provide input</w:t>
      </w:r>
      <w:r>
        <w:t xml:space="preserve"> not just </w:t>
      </w:r>
      <w:r w:rsidR="009A5F7D">
        <w:t xml:space="preserve">on </w:t>
      </w:r>
      <w:r>
        <w:t>what is included in the Advisory Counc</w:t>
      </w:r>
      <w:r w:rsidR="009A5F7D">
        <w:t>il work plans, but</w:t>
      </w:r>
      <w:r>
        <w:t xml:space="preserve"> also regarding the priority of those items. The OGOC had no questions regarding the draft agenda. </w:t>
      </w:r>
    </w:p>
    <w:p w14:paraId="7F8C359B" w14:textId="44C6BB53" w:rsidR="001A0065" w:rsidRDefault="001A0065" w:rsidP="005E57AF">
      <w:pPr>
        <w:pStyle w:val="TextBody"/>
        <w:ind w:left="360"/>
        <w:rPr>
          <w:b/>
        </w:rPr>
      </w:pPr>
      <w:r>
        <w:t>Burt mentioned the challenges of conducting this type of a meeting in a hybrid format. Therefor</w:t>
      </w:r>
      <w:r w:rsidR="009A5F7D">
        <w:t>e</w:t>
      </w:r>
      <w:r>
        <w:t xml:space="preserve">, Crist encouraged in person attendance for this meeting. </w:t>
      </w:r>
    </w:p>
    <w:p w14:paraId="4211B3C8" w14:textId="000A9366" w:rsidR="004B5382" w:rsidRDefault="005E57AF" w:rsidP="005E57AF">
      <w:pPr>
        <w:pStyle w:val="TextBody"/>
        <w:rPr>
          <w:b/>
        </w:rPr>
      </w:pPr>
      <w:r>
        <w:rPr>
          <w:b/>
        </w:rPr>
        <w:t>8</w:t>
      </w:r>
      <w:r w:rsidR="004B5382" w:rsidRPr="004B5382">
        <w:rPr>
          <w:b/>
        </w:rPr>
        <w:t xml:space="preserve">. </w:t>
      </w:r>
      <w:r w:rsidR="004B5382">
        <w:rPr>
          <w:b/>
        </w:rPr>
        <w:t xml:space="preserve">Quarterly Report on NERC </w:t>
      </w:r>
      <w:r w:rsidR="00AE01F7">
        <w:rPr>
          <w:b/>
        </w:rPr>
        <w:t xml:space="preserve">Organizational </w:t>
      </w:r>
      <w:r w:rsidR="004B5382">
        <w:rPr>
          <w:b/>
        </w:rPr>
        <w:t>Groups</w:t>
      </w:r>
      <w:r w:rsidR="005C2625">
        <w:rPr>
          <w:b/>
        </w:rPr>
        <w:t xml:space="preserve"> (Written Report)</w:t>
      </w:r>
    </w:p>
    <w:p w14:paraId="3C2AC6B0" w14:textId="527211D3" w:rsidR="005C2625" w:rsidRPr="005C2625" w:rsidRDefault="005C2625" w:rsidP="004B5382">
      <w:pPr>
        <w:pStyle w:val="TextBody"/>
        <w:ind w:left="360" w:hanging="360"/>
      </w:pPr>
      <w:r>
        <w:rPr>
          <w:b/>
        </w:rPr>
        <w:tab/>
      </w:r>
      <w:r w:rsidR="00AE01F7">
        <w:t>Chair Crist referred the OGOC members to the written quarterly report on NERC organizational groups. There were n</w:t>
      </w:r>
      <w:r w:rsidRPr="005C2625">
        <w:t xml:space="preserve">o questions. </w:t>
      </w:r>
    </w:p>
    <w:p w14:paraId="2B775DD1" w14:textId="1D3FA620" w:rsidR="005E57AF" w:rsidRDefault="005E57AF" w:rsidP="005E57AF">
      <w:pPr>
        <w:pStyle w:val="TextBody"/>
        <w:ind w:left="360" w:hanging="360"/>
        <w:rPr>
          <w:b/>
        </w:rPr>
      </w:pPr>
      <w:r>
        <w:rPr>
          <w:b/>
        </w:rPr>
        <w:t>9</w:t>
      </w:r>
      <w:r w:rsidR="004B5382">
        <w:rPr>
          <w:b/>
        </w:rPr>
        <w:t xml:space="preserve">. </w:t>
      </w:r>
      <w:r>
        <w:rPr>
          <w:b/>
        </w:rPr>
        <w:t>Open Organizational Group Seats (Written Report)</w:t>
      </w:r>
    </w:p>
    <w:p w14:paraId="1D56F3DE" w14:textId="3534B832" w:rsidR="005E57AF" w:rsidRDefault="005E57AF" w:rsidP="005E57AF">
      <w:pPr>
        <w:pStyle w:val="TextBody"/>
        <w:ind w:left="360" w:hanging="360"/>
      </w:pPr>
      <w:r>
        <w:rPr>
          <w:b/>
        </w:rPr>
        <w:tab/>
      </w:r>
      <w:r>
        <w:t>Chair Crist referred the OGOC members to the written quarterly report on NERC organizational groups. Peterson highlighted that the annual solicitation window for nominations was currently open and slated to close on October 7, 2022. There were n</w:t>
      </w:r>
      <w:r w:rsidRPr="005C2625">
        <w:t xml:space="preserve">o questions. </w:t>
      </w:r>
    </w:p>
    <w:p w14:paraId="78C9102F" w14:textId="093DBD72" w:rsidR="004B5382" w:rsidRDefault="007B63EA" w:rsidP="005E57AF">
      <w:pPr>
        <w:pStyle w:val="TextBody"/>
        <w:ind w:left="360" w:hanging="360"/>
        <w:rPr>
          <w:b/>
        </w:rPr>
      </w:pPr>
      <w:r>
        <w:rPr>
          <w:b/>
        </w:rPr>
        <w:t>1</w:t>
      </w:r>
      <w:r w:rsidR="005E57AF">
        <w:rPr>
          <w:b/>
        </w:rPr>
        <w:t>0</w:t>
      </w:r>
      <w:r>
        <w:rPr>
          <w:b/>
        </w:rPr>
        <w:t xml:space="preserve">. </w:t>
      </w:r>
      <w:r w:rsidR="005E57AF">
        <w:rPr>
          <w:b/>
        </w:rPr>
        <w:t>Risk Round Table: Variable Transmission Line Ratings</w:t>
      </w:r>
    </w:p>
    <w:p w14:paraId="05CE332E" w14:textId="273C55AF" w:rsidR="00751313" w:rsidRPr="005E57AF" w:rsidRDefault="005E57AF" w:rsidP="009A5F7D">
      <w:pPr>
        <w:pStyle w:val="TextBody"/>
        <w:ind w:left="360"/>
      </w:pPr>
      <w:r>
        <w:rPr>
          <w:rStyle w:val="IntenseEmphasis"/>
        </w:rPr>
        <w:t xml:space="preserve">The OGOC entered executive session </w:t>
      </w:r>
      <w:r w:rsidR="003F733B">
        <w:rPr>
          <w:rStyle w:val="IntenseEmphasis"/>
        </w:rPr>
        <w:t>to c</w:t>
      </w:r>
      <w:r w:rsidR="009A5F7D">
        <w:rPr>
          <w:rStyle w:val="IntenseEmphasis"/>
        </w:rPr>
        <w:t>onduct a Risk Roundtable regar</w:t>
      </w:r>
      <w:r w:rsidR="003F733B">
        <w:rPr>
          <w:rStyle w:val="IntenseEmphasis"/>
        </w:rPr>
        <w:t>d</w:t>
      </w:r>
      <w:r w:rsidR="009A5F7D">
        <w:rPr>
          <w:rStyle w:val="IntenseEmphasis"/>
        </w:rPr>
        <w:t>ing</w:t>
      </w:r>
      <w:r w:rsidR="003F733B">
        <w:rPr>
          <w:rStyle w:val="IntenseEmphasis"/>
        </w:rPr>
        <w:t xml:space="preserve"> variable transmission line ratings. </w:t>
      </w:r>
      <w:r w:rsidR="00ED5BBF">
        <w:rPr>
          <w:b/>
        </w:rPr>
        <w:tab/>
      </w:r>
      <w:r w:rsidR="00751313">
        <w:t xml:space="preserve"> </w:t>
      </w:r>
    </w:p>
    <w:p w14:paraId="1FCEFA11" w14:textId="039DE081" w:rsidR="004B5382" w:rsidRDefault="00B43DD8" w:rsidP="004B5382">
      <w:pPr>
        <w:pStyle w:val="TextBody"/>
        <w:ind w:left="360" w:hanging="360"/>
        <w:rPr>
          <w:b/>
        </w:rPr>
      </w:pPr>
      <w:r>
        <w:rPr>
          <w:b/>
        </w:rPr>
        <w:t>1</w:t>
      </w:r>
      <w:r w:rsidR="003F733B">
        <w:rPr>
          <w:b/>
        </w:rPr>
        <w:t>1</w:t>
      </w:r>
      <w:r>
        <w:rPr>
          <w:b/>
        </w:rPr>
        <w:t>. HERO Award Nominations</w:t>
      </w:r>
    </w:p>
    <w:p w14:paraId="00B3AA21" w14:textId="5EA2C7D3" w:rsidR="007B63EA" w:rsidRPr="003F733B" w:rsidRDefault="003F733B" w:rsidP="007B63EA">
      <w:pPr>
        <w:pStyle w:val="Actions"/>
        <w:rPr>
          <w:rStyle w:val="IntenseEmphasis"/>
          <w:b/>
          <w:i/>
        </w:rPr>
      </w:pPr>
      <w:r>
        <w:rPr>
          <w:rStyle w:val="IntenseEmphasis"/>
          <w:i/>
        </w:rPr>
        <w:t xml:space="preserve">The OGOC continued in executive session to select the 2022 HERO Award recipient. </w:t>
      </w:r>
      <w:r w:rsidR="007B63EA" w:rsidRPr="00DB0E66">
        <w:rPr>
          <w:rStyle w:val="IntenseEmphasis"/>
          <w:i/>
        </w:rPr>
        <w:t xml:space="preserve"> </w:t>
      </w:r>
    </w:p>
    <w:p w14:paraId="0792660B" w14:textId="175E4073" w:rsidR="0074501B" w:rsidRPr="001D231D" w:rsidRDefault="003F733B" w:rsidP="001D231D">
      <w:pPr>
        <w:pStyle w:val="Heading3"/>
      </w:pPr>
      <w:r>
        <w:t>12</w:t>
      </w:r>
      <w:r w:rsidR="0074501B" w:rsidRPr="001D231D">
        <w:t>.</w:t>
      </w:r>
      <w:r w:rsidR="0074501B" w:rsidRPr="001D231D">
        <w:tab/>
        <w:t>Adjourn</w:t>
      </w:r>
    </w:p>
    <w:p w14:paraId="1661745D" w14:textId="5C948953" w:rsidR="001514C3" w:rsidRDefault="007B63EA" w:rsidP="007B63EA">
      <w:pPr>
        <w:spacing w:after="0"/>
        <w:ind w:left="360"/>
        <w:rPr>
          <w:b/>
        </w:rPr>
      </w:pPr>
      <w:r w:rsidRPr="0074501B">
        <w:t>Having no further business to discuss</w:t>
      </w:r>
      <w:r>
        <w:t xml:space="preserve">, the </w:t>
      </w:r>
      <w:r w:rsidR="003F733B">
        <w:t xml:space="preserve">meeting was adjourned </w:t>
      </w:r>
      <w:r w:rsidR="003F733B" w:rsidRPr="009A5F7D">
        <w:t>at 3:</w:t>
      </w:r>
      <w:r w:rsidR="00751313" w:rsidRPr="009A5F7D">
        <w:t>41</w:t>
      </w:r>
      <w:r w:rsidR="003F733B">
        <w:t xml:space="preserve"> p</w:t>
      </w:r>
      <w:r>
        <w:t xml:space="preserve">.m. Central. </w:t>
      </w:r>
    </w:p>
    <w:p w14:paraId="33B9D3E3" w14:textId="77777777" w:rsidR="00D81262" w:rsidRDefault="00D81262" w:rsidP="00D81262">
      <w:pPr>
        <w:spacing w:after="0"/>
        <w:ind w:left="360"/>
        <w:rPr>
          <w:b/>
        </w:rPr>
      </w:pPr>
    </w:p>
    <w:p w14:paraId="7B028138" w14:textId="77777777" w:rsidR="00D81262" w:rsidRDefault="00D81262" w:rsidP="00371ED9">
      <w:pPr>
        <w:spacing w:after="0"/>
        <w:rPr>
          <w:b/>
        </w:rPr>
      </w:pPr>
    </w:p>
    <w:p w14:paraId="2A242A0F" w14:textId="77777777" w:rsidR="0074501B" w:rsidRPr="0074501B" w:rsidRDefault="0074501B" w:rsidP="00371ED9">
      <w:pPr>
        <w:spacing w:after="0"/>
      </w:pPr>
      <w:r w:rsidRPr="00D25E10">
        <w:rPr>
          <w:b/>
        </w:rPr>
        <w:t>Prepared by:</w:t>
      </w:r>
      <w:r w:rsidR="00086254">
        <w:t xml:space="preserve"> </w:t>
      </w:r>
      <w:r w:rsidR="0087400A">
        <w:t>Julie Peterson, Assistant Corporate Secretary and Senior Counsel</w:t>
      </w:r>
    </w:p>
    <w:p w14:paraId="486E421D" w14:textId="77777777" w:rsidR="00D25E10" w:rsidRDefault="0074501B" w:rsidP="0087400A">
      <w:pPr>
        <w:sectPr w:rsidR="00D25E10" w:rsidSect="008D7304">
          <w:headerReference w:type="default" r:id="rId12"/>
          <w:footerReference w:type="default" r:id="rId13"/>
          <w:pgSz w:w="12240" w:h="15840"/>
          <w:pgMar w:top="1872" w:right="1152" w:bottom="1440" w:left="1152" w:header="1166" w:footer="0" w:gutter="0"/>
          <w:cols w:space="720"/>
          <w:formProt w:val="0"/>
          <w:docGrid w:linePitch="286"/>
        </w:sectPr>
      </w:pPr>
      <w:r w:rsidRPr="00D25E10">
        <w:rPr>
          <w:b/>
        </w:rPr>
        <w:t>Reviewed and Submitted by:</w:t>
      </w:r>
      <w:r w:rsidR="0087400A">
        <w:t xml:space="preserve"> Richard Burt, Senior Vice President and Chief Operating Office</w:t>
      </w:r>
      <w:r w:rsidR="007B63EA">
        <w:t>r</w:t>
      </w:r>
    </w:p>
    <w:p w14:paraId="48EB2302" w14:textId="77777777" w:rsidR="0074501B" w:rsidRPr="008D7304" w:rsidRDefault="0074501B" w:rsidP="00D25E10">
      <w:pPr>
        <w:pStyle w:val="Heading1"/>
        <w:spacing w:after="240"/>
      </w:pPr>
      <w:bookmarkStart w:id="1" w:name="_Exhibit_A_–"/>
      <w:bookmarkEnd w:id="1"/>
      <w:r w:rsidRPr="008D7304">
        <w:t xml:space="preserve">Exhibit A – Meeting Attendees  </w:t>
      </w:r>
    </w:p>
    <w:tbl>
      <w:tblPr>
        <w:tblW w:w="1018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25"/>
      </w:tblGrid>
      <w:tr w:rsidR="003F733B" w:rsidRPr="00FE1906" w14:paraId="39730E8B" w14:textId="77777777" w:rsidTr="00757199">
        <w:trPr>
          <w:trHeight w:val="539"/>
        </w:trPr>
        <w:tc>
          <w:tcPr>
            <w:tcW w:w="10185" w:type="dxa"/>
            <w:gridSpan w:val="2"/>
            <w:shd w:val="clear" w:color="auto" w:fill="258DBA"/>
            <w:vAlign w:val="center"/>
          </w:tcPr>
          <w:p w14:paraId="7BA30E93" w14:textId="77777777" w:rsidR="003F733B" w:rsidRPr="0090733B" w:rsidRDefault="003F733B" w:rsidP="00757199">
            <w:pPr>
              <w:spacing w:after="0"/>
              <w:jc w:val="center"/>
            </w:pPr>
            <w:r>
              <w:rPr>
                <w:b/>
                <w:color w:val="FFFFFF" w:themeColor="background1"/>
                <w:sz w:val="22"/>
                <w:szCs w:val="22"/>
              </w:rPr>
              <w:t>Organizational Group Oversight Committee M</w:t>
            </w:r>
            <w:r w:rsidRPr="00D25E10">
              <w:rPr>
                <w:b/>
                <w:color w:val="FFFFFF" w:themeColor="background1"/>
                <w:sz w:val="22"/>
                <w:szCs w:val="22"/>
              </w:rPr>
              <w:t>embers Present</w:t>
            </w:r>
          </w:p>
        </w:tc>
      </w:tr>
      <w:tr w:rsidR="003F733B" w:rsidRPr="00FE1906" w14:paraId="54F0C2A7" w14:textId="77777777" w:rsidTr="00757199">
        <w:trPr>
          <w:trHeight w:val="440"/>
        </w:trPr>
        <w:tc>
          <w:tcPr>
            <w:tcW w:w="3060" w:type="dxa"/>
            <w:shd w:val="clear" w:color="auto" w:fill="DCDCDC"/>
            <w:vAlign w:val="center"/>
          </w:tcPr>
          <w:p w14:paraId="0E01CF21" w14:textId="77777777" w:rsidR="003F733B" w:rsidRPr="007E3024" w:rsidRDefault="003F733B" w:rsidP="00757199">
            <w:pPr>
              <w:spacing w:after="0"/>
              <w:rPr>
                <w:b/>
              </w:rPr>
            </w:pPr>
            <w:r>
              <w:rPr>
                <w:b/>
              </w:rPr>
              <w:t>Name</w:t>
            </w:r>
          </w:p>
        </w:tc>
        <w:tc>
          <w:tcPr>
            <w:tcW w:w="7125" w:type="dxa"/>
            <w:shd w:val="clear" w:color="auto" w:fill="DCDCDC"/>
            <w:vAlign w:val="center"/>
          </w:tcPr>
          <w:p w14:paraId="7673D64A" w14:textId="77777777" w:rsidR="003F733B" w:rsidRPr="00110D36" w:rsidRDefault="003F733B" w:rsidP="00757199">
            <w:pPr>
              <w:spacing w:after="0"/>
              <w:rPr>
                <w:b/>
              </w:rPr>
            </w:pPr>
            <w:r>
              <w:rPr>
                <w:b/>
              </w:rPr>
              <w:t>Sector</w:t>
            </w:r>
          </w:p>
        </w:tc>
      </w:tr>
      <w:tr w:rsidR="003F733B" w:rsidRPr="00FE1906" w14:paraId="116DED0B" w14:textId="77777777" w:rsidTr="00757199">
        <w:trPr>
          <w:trHeight w:val="446"/>
        </w:trPr>
        <w:tc>
          <w:tcPr>
            <w:tcW w:w="3060" w:type="dxa"/>
            <w:shd w:val="clear" w:color="auto" w:fill="auto"/>
            <w:vAlign w:val="center"/>
          </w:tcPr>
          <w:p w14:paraId="33685E8E" w14:textId="77777777" w:rsidR="003F733B" w:rsidRPr="009B0C89" w:rsidRDefault="003F733B" w:rsidP="00757199">
            <w:pPr>
              <w:spacing w:after="0"/>
              <w:rPr>
                <w:b/>
                <w:i/>
              </w:rPr>
            </w:pPr>
            <w:r w:rsidRPr="009B0C89">
              <w:t xml:space="preserve">Paul Crist, </w:t>
            </w:r>
            <w:r w:rsidRPr="009B0C89">
              <w:rPr>
                <w:b/>
                <w:i/>
              </w:rPr>
              <w:t>Chair</w:t>
            </w:r>
          </w:p>
        </w:tc>
        <w:tc>
          <w:tcPr>
            <w:tcW w:w="7125" w:type="dxa"/>
            <w:shd w:val="clear" w:color="auto" w:fill="auto"/>
            <w:vAlign w:val="center"/>
          </w:tcPr>
          <w:p w14:paraId="460037EA" w14:textId="77777777" w:rsidR="003F733B" w:rsidRPr="006C4AFC" w:rsidRDefault="003F733B" w:rsidP="00757199">
            <w:pPr>
              <w:spacing w:after="0"/>
            </w:pPr>
            <w:r>
              <w:t xml:space="preserve">Municipal Utility Sector </w:t>
            </w:r>
          </w:p>
        </w:tc>
      </w:tr>
      <w:tr w:rsidR="003F733B" w:rsidRPr="00FE1906" w14:paraId="635D544D" w14:textId="77777777" w:rsidTr="00757199">
        <w:trPr>
          <w:trHeight w:val="446"/>
        </w:trPr>
        <w:tc>
          <w:tcPr>
            <w:tcW w:w="3060" w:type="dxa"/>
            <w:shd w:val="clear" w:color="auto" w:fill="auto"/>
            <w:vAlign w:val="center"/>
          </w:tcPr>
          <w:p w14:paraId="412B7B17" w14:textId="77777777" w:rsidR="003F733B" w:rsidRPr="009B0C89" w:rsidRDefault="003F733B" w:rsidP="00757199">
            <w:pPr>
              <w:spacing w:after="0"/>
              <w:rPr>
                <w:b/>
                <w:i/>
              </w:rPr>
            </w:pPr>
            <w:r w:rsidRPr="009B0C89">
              <w:t xml:space="preserve">JoAnn Thompson, </w:t>
            </w:r>
            <w:r w:rsidRPr="009B0C89">
              <w:rPr>
                <w:b/>
                <w:i/>
              </w:rPr>
              <w:t>Vice Chair</w:t>
            </w:r>
          </w:p>
        </w:tc>
        <w:tc>
          <w:tcPr>
            <w:tcW w:w="7125" w:type="dxa"/>
            <w:shd w:val="clear" w:color="auto" w:fill="auto"/>
            <w:vAlign w:val="center"/>
          </w:tcPr>
          <w:p w14:paraId="3C1DEEC2" w14:textId="77777777" w:rsidR="003F733B" w:rsidRDefault="003F733B" w:rsidP="00757199">
            <w:pPr>
              <w:spacing w:after="0"/>
            </w:pPr>
            <w:r>
              <w:t>Investor Owned Utility Sector</w:t>
            </w:r>
          </w:p>
        </w:tc>
      </w:tr>
      <w:tr w:rsidR="009A5F7D" w:rsidRPr="00FE1906" w14:paraId="145EB24D" w14:textId="77777777" w:rsidTr="00757199">
        <w:trPr>
          <w:trHeight w:val="446"/>
        </w:trPr>
        <w:tc>
          <w:tcPr>
            <w:tcW w:w="3060" w:type="dxa"/>
            <w:shd w:val="clear" w:color="auto" w:fill="auto"/>
            <w:vAlign w:val="center"/>
          </w:tcPr>
          <w:p w14:paraId="78ED49B8" w14:textId="6C3B4C4D" w:rsidR="009A5F7D" w:rsidRPr="009B0C89" w:rsidRDefault="009A5F7D" w:rsidP="00757199">
            <w:pPr>
              <w:spacing w:after="0"/>
            </w:pPr>
            <w:r w:rsidRPr="009B0C89">
              <w:t>Aaron Bloom</w:t>
            </w:r>
          </w:p>
        </w:tc>
        <w:tc>
          <w:tcPr>
            <w:tcW w:w="7125" w:type="dxa"/>
            <w:shd w:val="clear" w:color="auto" w:fill="auto"/>
            <w:vAlign w:val="center"/>
          </w:tcPr>
          <w:p w14:paraId="423207B6" w14:textId="25130C4D" w:rsidR="009A5F7D" w:rsidRDefault="009B0C89" w:rsidP="009B0C89">
            <w:pPr>
              <w:spacing w:after="0"/>
            </w:pPr>
            <w:r w:rsidRPr="009B0C89">
              <w:t>Generator and/or Power Marketer Sector</w:t>
            </w:r>
          </w:p>
        </w:tc>
      </w:tr>
      <w:tr w:rsidR="003F733B" w:rsidRPr="00FE1906" w14:paraId="27D3D944" w14:textId="77777777" w:rsidTr="00757199">
        <w:trPr>
          <w:trHeight w:val="446"/>
        </w:trPr>
        <w:tc>
          <w:tcPr>
            <w:tcW w:w="3060" w:type="dxa"/>
            <w:shd w:val="clear" w:color="auto" w:fill="auto"/>
            <w:vAlign w:val="center"/>
          </w:tcPr>
          <w:p w14:paraId="0E780749" w14:textId="77777777" w:rsidR="003F733B" w:rsidRPr="009B0C89" w:rsidRDefault="003F733B" w:rsidP="00757199">
            <w:pPr>
              <w:spacing w:after="0"/>
            </w:pPr>
            <w:r w:rsidRPr="009B0C89">
              <w:t>Ben Porath</w:t>
            </w:r>
          </w:p>
        </w:tc>
        <w:tc>
          <w:tcPr>
            <w:tcW w:w="7125" w:type="dxa"/>
            <w:shd w:val="clear" w:color="auto" w:fill="auto"/>
            <w:vAlign w:val="center"/>
          </w:tcPr>
          <w:p w14:paraId="2DBC31EB" w14:textId="77777777" w:rsidR="003F733B" w:rsidRDefault="003F733B" w:rsidP="00757199">
            <w:pPr>
              <w:spacing w:after="0"/>
            </w:pPr>
            <w:r>
              <w:t>Cooperative Sector</w:t>
            </w:r>
          </w:p>
        </w:tc>
      </w:tr>
      <w:tr w:rsidR="009B0C89" w:rsidRPr="00FE1906" w14:paraId="14260666" w14:textId="77777777" w:rsidTr="00757199">
        <w:trPr>
          <w:trHeight w:val="446"/>
        </w:trPr>
        <w:tc>
          <w:tcPr>
            <w:tcW w:w="3060" w:type="dxa"/>
            <w:shd w:val="clear" w:color="auto" w:fill="auto"/>
            <w:vAlign w:val="center"/>
          </w:tcPr>
          <w:p w14:paraId="6C7BB699" w14:textId="3A898426" w:rsidR="009B0C89" w:rsidRPr="009B0C89" w:rsidRDefault="009B0C89" w:rsidP="00757199">
            <w:pPr>
              <w:spacing w:after="0"/>
            </w:pPr>
            <w:r w:rsidRPr="009B0C89">
              <w:t>Charles Marshall</w:t>
            </w:r>
          </w:p>
        </w:tc>
        <w:tc>
          <w:tcPr>
            <w:tcW w:w="7125" w:type="dxa"/>
            <w:shd w:val="clear" w:color="auto" w:fill="auto"/>
            <w:vAlign w:val="center"/>
          </w:tcPr>
          <w:p w14:paraId="6118EC17" w14:textId="3702012B" w:rsidR="009B0C89" w:rsidRDefault="009B0C89" w:rsidP="009B0C89">
            <w:pPr>
              <w:spacing w:after="0"/>
            </w:pPr>
            <w:r>
              <w:t>Transmission System Operator Sector</w:t>
            </w:r>
          </w:p>
        </w:tc>
      </w:tr>
      <w:tr w:rsidR="003F733B" w:rsidRPr="00FE1906" w14:paraId="77C01545" w14:textId="77777777" w:rsidTr="00757199">
        <w:trPr>
          <w:trHeight w:val="446"/>
        </w:trPr>
        <w:tc>
          <w:tcPr>
            <w:tcW w:w="3060" w:type="dxa"/>
            <w:shd w:val="clear" w:color="auto" w:fill="auto"/>
            <w:vAlign w:val="center"/>
          </w:tcPr>
          <w:p w14:paraId="0542D7D4" w14:textId="77777777" w:rsidR="003F733B" w:rsidRPr="009B0C89" w:rsidRDefault="003F733B" w:rsidP="00757199">
            <w:pPr>
              <w:spacing w:after="0"/>
            </w:pPr>
            <w:r w:rsidRPr="009B0C89">
              <w:t>Daryl Maxwell</w:t>
            </w:r>
          </w:p>
        </w:tc>
        <w:tc>
          <w:tcPr>
            <w:tcW w:w="7125" w:type="dxa"/>
            <w:shd w:val="clear" w:color="auto" w:fill="auto"/>
            <w:vAlign w:val="center"/>
          </w:tcPr>
          <w:p w14:paraId="705E967C" w14:textId="77777777" w:rsidR="003F733B" w:rsidRDefault="003F733B" w:rsidP="00757199">
            <w:pPr>
              <w:spacing w:after="0"/>
            </w:pPr>
            <w:r>
              <w:t>Canadian Utility Sector</w:t>
            </w:r>
          </w:p>
        </w:tc>
      </w:tr>
      <w:tr w:rsidR="003F733B" w:rsidRPr="00FE1906" w14:paraId="4F53C4FA" w14:textId="77777777" w:rsidTr="00757199">
        <w:trPr>
          <w:trHeight w:val="446"/>
        </w:trPr>
        <w:tc>
          <w:tcPr>
            <w:tcW w:w="3060" w:type="dxa"/>
            <w:shd w:val="clear" w:color="auto" w:fill="auto"/>
            <w:vAlign w:val="center"/>
          </w:tcPr>
          <w:p w14:paraId="1EFCEC95" w14:textId="77777777" w:rsidR="003F733B" w:rsidRPr="009B0C89" w:rsidRDefault="003F733B" w:rsidP="00757199">
            <w:pPr>
              <w:spacing w:after="0"/>
            </w:pPr>
            <w:r w:rsidRPr="009B0C89">
              <w:t>Dehn Stevens</w:t>
            </w:r>
          </w:p>
        </w:tc>
        <w:tc>
          <w:tcPr>
            <w:tcW w:w="7125" w:type="dxa"/>
            <w:shd w:val="clear" w:color="auto" w:fill="auto"/>
            <w:vAlign w:val="center"/>
          </w:tcPr>
          <w:p w14:paraId="680CD4FC" w14:textId="77777777" w:rsidR="003F733B" w:rsidRPr="0090733B" w:rsidRDefault="003F733B" w:rsidP="00757199">
            <w:pPr>
              <w:spacing w:after="0"/>
            </w:pPr>
            <w:r>
              <w:t>Investor Owned Utility Sector</w:t>
            </w:r>
          </w:p>
        </w:tc>
      </w:tr>
      <w:tr w:rsidR="003F733B" w:rsidRPr="00FE1906" w14:paraId="00168ADA" w14:textId="77777777" w:rsidTr="00757199">
        <w:trPr>
          <w:trHeight w:val="446"/>
        </w:trPr>
        <w:tc>
          <w:tcPr>
            <w:tcW w:w="3060" w:type="dxa"/>
            <w:shd w:val="clear" w:color="auto" w:fill="auto"/>
            <w:vAlign w:val="center"/>
          </w:tcPr>
          <w:p w14:paraId="5BB88735" w14:textId="77777777" w:rsidR="003F733B" w:rsidRPr="009B0C89" w:rsidRDefault="003F733B" w:rsidP="00757199">
            <w:pPr>
              <w:spacing w:after="0"/>
            </w:pPr>
            <w:r w:rsidRPr="009B0C89">
              <w:t>Eric Schmitt</w:t>
            </w:r>
          </w:p>
        </w:tc>
        <w:tc>
          <w:tcPr>
            <w:tcW w:w="7125" w:type="dxa"/>
            <w:shd w:val="clear" w:color="auto" w:fill="auto"/>
            <w:vAlign w:val="center"/>
          </w:tcPr>
          <w:p w14:paraId="5127D4AB" w14:textId="77777777" w:rsidR="003F733B" w:rsidRDefault="003F733B" w:rsidP="00757199">
            <w:pPr>
              <w:spacing w:after="0"/>
            </w:pPr>
            <w:r>
              <w:t>Independent Director</w:t>
            </w:r>
          </w:p>
        </w:tc>
      </w:tr>
      <w:tr w:rsidR="003F733B" w:rsidRPr="00FE1906" w14:paraId="7A0DD1FD" w14:textId="77777777" w:rsidTr="00757199">
        <w:trPr>
          <w:trHeight w:val="446"/>
        </w:trPr>
        <w:tc>
          <w:tcPr>
            <w:tcW w:w="3060" w:type="dxa"/>
            <w:shd w:val="clear" w:color="auto" w:fill="auto"/>
            <w:vAlign w:val="center"/>
          </w:tcPr>
          <w:p w14:paraId="7BD981CB" w14:textId="77777777" w:rsidR="003F733B" w:rsidRPr="009B0C89" w:rsidRDefault="003F733B" w:rsidP="00757199">
            <w:pPr>
              <w:spacing w:after="0"/>
            </w:pPr>
            <w:r w:rsidRPr="009B0C89">
              <w:t>Iqbal Dhami</w:t>
            </w:r>
          </w:p>
        </w:tc>
        <w:tc>
          <w:tcPr>
            <w:tcW w:w="7125" w:type="dxa"/>
            <w:shd w:val="clear" w:color="auto" w:fill="auto"/>
            <w:vAlign w:val="center"/>
          </w:tcPr>
          <w:p w14:paraId="62553637" w14:textId="77777777" w:rsidR="003F733B" w:rsidRDefault="003F733B" w:rsidP="00757199">
            <w:pPr>
              <w:spacing w:after="0"/>
            </w:pPr>
            <w:r>
              <w:t>Canadian Utility Sector</w:t>
            </w:r>
          </w:p>
        </w:tc>
      </w:tr>
      <w:tr w:rsidR="003F733B" w:rsidRPr="00FE1906" w14:paraId="7AAF64C1" w14:textId="77777777" w:rsidTr="00757199">
        <w:trPr>
          <w:trHeight w:val="446"/>
        </w:trPr>
        <w:tc>
          <w:tcPr>
            <w:tcW w:w="3060" w:type="dxa"/>
            <w:shd w:val="clear" w:color="auto" w:fill="auto"/>
            <w:vAlign w:val="center"/>
          </w:tcPr>
          <w:p w14:paraId="7F3DDA55" w14:textId="77777777" w:rsidR="003F733B" w:rsidRPr="009B0C89" w:rsidRDefault="003F733B" w:rsidP="00757199">
            <w:pPr>
              <w:spacing w:after="0"/>
            </w:pPr>
            <w:r w:rsidRPr="009B0C89">
              <w:t>Jeanne Tisinger</w:t>
            </w:r>
          </w:p>
        </w:tc>
        <w:tc>
          <w:tcPr>
            <w:tcW w:w="7125" w:type="dxa"/>
            <w:shd w:val="clear" w:color="auto" w:fill="auto"/>
            <w:vAlign w:val="center"/>
          </w:tcPr>
          <w:p w14:paraId="02EDDFCD" w14:textId="77777777" w:rsidR="003F733B" w:rsidRPr="0090733B" w:rsidRDefault="003F733B" w:rsidP="00757199">
            <w:pPr>
              <w:spacing w:after="0"/>
            </w:pPr>
            <w:r>
              <w:t>Independent Director</w:t>
            </w:r>
          </w:p>
        </w:tc>
      </w:tr>
      <w:tr w:rsidR="003F733B" w:rsidRPr="00FE1906" w14:paraId="637BFAF0" w14:textId="77777777" w:rsidTr="00757199">
        <w:trPr>
          <w:trHeight w:val="446"/>
        </w:trPr>
        <w:tc>
          <w:tcPr>
            <w:tcW w:w="3060" w:type="dxa"/>
            <w:shd w:val="clear" w:color="auto" w:fill="auto"/>
            <w:vAlign w:val="center"/>
          </w:tcPr>
          <w:p w14:paraId="35B9438A" w14:textId="77777777" w:rsidR="003F733B" w:rsidRPr="009B0C89" w:rsidRDefault="003F733B" w:rsidP="00757199">
            <w:pPr>
              <w:spacing w:after="0"/>
            </w:pPr>
            <w:r w:rsidRPr="009B0C89">
              <w:t>Jennifer Flandermeyer</w:t>
            </w:r>
          </w:p>
        </w:tc>
        <w:tc>
          <w:tcPr>
            <w:tcW w:w="7125" w:type="dxa"/>
            <w:shd w:val="clear" w:color="auto" w:fill="auto"/>
            <w:vAlign w:val="center"/>
          </w:tcPr>
          <w:p w14:paraId="1F60E69E" w14:textId="77777777" w:rsidR="003F733B" w:rsidRPr="0090733B" w:rsidRDefault="003F733B" w:rsidP="00757199">
            <w:pPr>
              <w:spacing w:after="0"/>
            </w:pPr>
            <w:r>
              <w:t>Regional Director</w:t>
            </w:r>
          </w:p>
        </w:tc>
      </w:tr>
      <w:tr w:rsidR="003F733B" w:rsidRPr="00FE1906" w14:paraId="64E71325" w14:textId="77777777" w:rsidTr="00757199">
        <w:trPr>
          <w:trHeight w:val="557"/>
        </w:trPr>
        <w:tc>
          <w:tcPr>
            <w:tcW w:w="10185" w:type="dxa"/>
            <w:gridSpan w:val="2"/>
            <w:shd w:val="clear" w:color="auto" w:fill="258DBA"/>
            <w:vAlign w:val="center"/>
          </w:tcPr>
          <w:p w14:paraId="2656A43A" w14:textId="77777777" w:rsidR="003F733B" w:rsidRPr="0090733B" w:rsidRDefault="003F733B" w:rsidP="00757199">
            <w:pPr>
              <w:spacing w:after="0"/>
              <w:jc w:val="center"/>
            </w:pPr>
            <w:r>
              <w:rPr>
                <w:b/>
                <w:color w:val="FFFFFF" w:themeColor="background1"/>
                <w:sz w:val="22"/>
                <w:szCs w:val="22"/>
              </w:rPr>
              <w:t>Other Attendees</w:t>
            </w:r>
          </w:p>
        </w:tc>
      </w:tr>
      <w:tr w:rsidR="003F733B" w:rsidRPr="00FE1906" w14:paraId="3F14AE51" w14:textId="77777777" w:rsidTr="00757199">
        <w:trPr>
          <w:trHeight w:val="446"/>
        </w:trPr>
        <w:tc>
          <w:tcPr>
            <w:tcW w:w="3060" w:type="dxa"/>
            <w:shd w:val="clear" w:color="auto" w:fill="DCDCDC"/>
            <w:vAlign w:val="center"/>
          </w:tcPr>
          <w:p w14:paraId="0FD656A0" w14:textId="77777777" w:rsidR="003F733B" w:rsidRPr="00110D36" w:rsidRDefault="003F733B" w:rsidP="00757199">
            <w:pPr>
              <w:spacing w:after="0"/>
              <w:rPr>
                <w:b/>
                <w:sz w:val="22"/>
                <w:szCs w:val="22"/>
              </w:rPr>
            </w:pPr>
            <w:r w:rsidRPr="00110D36">
              <w:rPr>
                <w:b/>
                <w:sz w:val="22"/>
                <w:szCs w:val="22"/>
              </w:rPr>
              <w:t>Name</w:t>
            </w:r>
          </w:p>
        </w:tc>
        <w:tc>
          <w:tcPr>
            <w:tcW w:w="7125" w:type="dxa"/>
            <w:shd w:val="clear" w:color="auto" w:fill="DCDCDC"/>
            <w:vAlign w:val="center"/>
          </w:tcPr>
          <w:p w14:paraId="2CC5E5FC" w14:textId="77777777" w:rsidR="003F733B" w:rsidRPr="00110D36" w:rsidRDefault="003F733B" w:rsidP="00757199">
            <w:pPr>
              <w:spacing w:after="0"/>
              <w:rPr>
                <w:b/>
                <w:sz w:val="22"/>
                <w:szCs w:val="22"/>
              </w:rPr>
            </w:pPr>
            <w:r>
              <w:rPr>
                <w:b/>
                <w:sz w:val="22"/>
                <w:szCs w:val="22"/>
              </w:rPr>
              <w:t xml:space="preserve">Company / </w:t>
            </w:r>
            <w:r w:rsidRPr="00110D36">
              <w:rPr>
                <w:b/>
                <w:sz w:val="22"/>
                <w:szCs w:val="22"/>
              </w:rPr>
              <w:t>Title</w:t>
            </w:r>
          </w:p>
        </w:tc>
      </w:tr>
      <w:tr w:rsidR="003F733B" w:rsidRPr="00FE1906" w14:paraId="0ED584C1" w14:textId="77777777" w:rsidTr="00757199">
        <w:trPr>
          <w:trHeight w:val="446"/>
        </w:trPr>
        <w:tc>
          <w:tcPr>
            <w:tcW w:w="3060" w:type="dxa"/>
            <w:shd w:val="clear" w:color="auto" w:fill="auto"/>
            <w:vAlign w:val="center"/>
          </w:tcPr>
          <w:p w14:paraId="177034FE" w14:textId="77777777" w:rsidR="003F733B" w:rsidRPr="00951948" w:rsidRDefault="003F733B" w:rsidP="00757199">
            <w:pPr>
              <w:spacing w:after="0"/>
            </w:pPr>
            <w:r w:rsidRPr="00951948">
              <w:t>Alexis Larson</w:t>
            </w:r>
          </w:p>
        </w:tc>
        <w:tc>
          <w:tcPr>
            <w:tcW w:w="7125" w:type="dxa"/>
            <w:shd w:val="clear" w:color="auto" w:fill="auto"/>
            <w:vAlign w:val="center"/>
          </w:tcPr>
          <w:p w14:paraId="46ADA666" w14:textId="77777777" w:rsidR="003F733B" w:rsidRPr="006C4AFC" w:rsidRDefault="003F733B" w:rsidP="00757199">
            <w:pPr>
              <w:spacing w:after="0"/>
            </w:pPr>
            <w:r w:rsidRPr="006C4AFC">
              <w:t>MRO IT Support Analyst</w:t>
            </w:r>
          </w:p>
        </w:tc>
      </w:tr>
      <w:tr w:rsidR="003F733B" w:rsidRPr="00FE1906" w14:paraId="13495DCF" w14:textId="77777777" w:rsidTr="00757199">
        <w:trPr>
          <w:trHeight w:val="446"/>
        </w:trPr>
        <w:tc>
          <w:tcPr>
            <w:tcW w:w="3060" w:type="dxa"/>
            <w:shd w:val="clear" w:color="auto" w:fill="auto"/>
            <w:vAlign w:val="center"/>
          </w:tcPr>
          <w:p w14:paraId="30529098" w14:textId="77777777" w:rsidR="003F733B" w:rsidRPr="00951948" w:rsidRDefault="003F733B" w:rsidP="00757199">
            <w:pPr>
              <w:spacing w:after="0"/>
            </w:pPr>
            <w:r w:rsidRPr="00951948">
              <w:t>Bill Steiner</w:t>
            </w:r>
          </w:p>
        </w:tc>
        <w:tc>
          <w:tcPr>
            <w:tcW w:w="7125" w:type="dxa"/>
            <w:shd w:val="clear" w:color="auto" w:fill="auto"/>
            <w:vAlign w:val="center"/>
          </w:tcPr>
          <w:p w14:paraId="6A81DEB3" w14:textId="77777777" w:rsidR="003F733B" w:rsidRPr="006C4AFC" w:rsidRDefault="003F733B" w:rsidP="00757199">
            <w:pPr>
              <w:spacing w:after="0"/>
            </w:pPr>
            <w:r w:rsidRPr="006C4AFC">
              <w:t>MRO Director of Risk Assessment and Mitigation</w:t>
            </w:r>
          </w:p>
        </w:tc>
      </w:tr>
      <w:tr w:rsidR="00A65925" w:rsidRPr="00FE1906" w14:paraId="70B02891" w14:textId="77777777" w:rsidTr="00757199">
        <w:trPr>
          <w:trHeight w:val="446"/>
        </w:trPr>
        <w:tc>
          <w:tcPr>
            <w:tcW w:w="3060" w:type="dxa"/>
            <w:shd w:val="clear" w:color="auto" w:fill="auto"/>
            <w:vAlign w:val="center"/>
          </w:tcPr>
          <w:p w14:paraId="51940971" w14:textId="41F25F23" w:rsidR="00A65925" w:rsidRPr="00951948" w:rsidRDefault="00A65925" w:rsidP="00757199">
            <w:pPr>
              <w:spacing w:after="0"/>
            </w:pPr>
            <w:r>
              <w:t>Brad Cox</w:t>
            </w:r>
          </w:p>
        </w:tc>
        <w:tc>
          <w:tcPr>
            <w:tcW w:w="7125" w:type="dxa"/>
            <w:shd w:val="clear" w:color="auto" w:fill="auto"/>
            <w:vAlign w:val="center"/>
          </w:tcPr>
          <w:p w14:paraId="373B1562" w14:textId="0CB19C65" w:rsidR="00A65925" w:rsidRPr="009B0C89" w:rsidRDefault="006A5808" w:rsidP="006A5808">
            <w:pPr>
              <w:spacing w:after="0"/>
            </w:pPr>
            <w:r>
              <w:t>Board of Directors, Chair (</w:t>
            </w:r>
            <w:r w:rsidRPr="00F53C5C">
              <w:t>Generator and/or Power Marketer Sector</w:t>
            </w:r>
            <w:r w:rsidR="00A65925">
              <w:t>)</w:t>
            </w:r>
          </w:p>
        </w:tc>
      </w:tr>
      <w:tr w:rsidR="008046F5" w:rsidRPr="00FE1906" w14:paraId="6DB5B31D" w14:textId="77777777" w:rsidTr="00757199">
        <w:trPr>
          <w:trHeight w:val="446"/>
        </w:trPr>
        <w:tc>
          <w:tcPr>
            <w:tcW w:w="3060" w:type="dxa"/>
            <w:shd w:val="clear" w:color="auto" w:fill="auto"/>
            <w:vAlign w:val="center"/>
          </w:tcPr>
          <w:p w14:paraId="58790F72" w14:textId="433E7F5A" w:rsidR="008046F5" w:rsidRPr="00951948" w:rsidRDefault="008046F5" w:rsidP="00757199">
            <w:pPr>
              <w:spacing w:after="0"/>
            </w:pPr>
            <w:r w:rsidRPr="00951948">
              <w:t>Bryan Clark</w:t>
            </w:r>
          </w:p>
        </w:tc>
        <w:tc>
          <w:tcPr>
            <w:tcW w:w="7125" w:type="dxa"/>
            <w:shd w:val="clear" w:color="auto" w:fill="auto"/>
            <w:vAlign w:val="center"/>
          </w:tcPr>
          <w:p w14:paraId="37525C8F" w14:textId="4CDDA546" w:rsidR="008046F5" w:rsidRPr="009B0C89" w:rsidRDefault="009B0C89" w:rsidP="009B0C89">
            <w:pPr>
              <w:spacing w:after="0"/>
              <w:rPr>
                <w:rFonts w:ascii="Calibri" w:hAnsi="Calibri"/>
                <w:color w:val="1F497D"/>
                <w:sz w:val="22"/>
              </w:rPr>
            </w:pPr>
            <w:r w:rsidRPr="009B0C89">
              <w:t>MRO Director of Reliability Analysis</w:t>
            </w:r>
          </w:p>
        </w:tc>
      </w:tr>
      <w:tr w:rsidR="003F733B" w:rsidRPr="00FE1906" w14:paraId="15D9078B" w14:textId="77777777" w:rsidTr="00757199">
        <w:trPr>
          <w:trHeight w:val="446"/>
        </w:trPr>
        <w:tc>
          <w:tcPr>
            <w:tcW w:w="3060" w:type="dxa"/>
            <w:shd w:val="clear" w:color="auto" w:fill="auto"/>
            <w:vAlign w:val="center"/>
          </w:tcPr>
          <w:p w14:paraId="00A08D71" w14:textId="77777777" w:rsidR="003F733B" w:rsidRPr="00951948" w:rsidRDefault="003F733B" w:rsidP="00757199">
            <w:pPr>
              <w:spacing w:after="0"/>
            </w:pPr>
            <w:r w:rsidRPr="00951948">
              <w:t>Carolina Margaria</w:t>
            </w:r>
          </w:p>
        </w:tc>
        <w:tc>
          <w:tcPr>
            <w:tcW w:w="7125" w:type="dxa"/>
            <w:shd w:val="clear" w:color="auto" w:fill="auto"/>
            <w:vAlign w:val="center"/>
          </w:tcPr>
          <w:p w14:paraId="2A5EE738" w14:textId="77777777" w:rsidR="003F733B" w:rsidRPr="006C4AFC" w:rsidRDefault="003F733B" w:rsidP="00757199">
            <w:pPr>
              <w:spacing w:after="0"/>
            </w:pPr>
            <w:r>
              <w:t>MRO Executive Assistant</w:t>
            </w:r>
          </w:p>
        </w:tc>
      </w:tr>
      <w:tr w:rsidR="009A5F7D" w:rsidRPr="00FE1906" w14:paraId="65031CB6" w14:textId="77777777" w:rsidTr="00757199">
        <w:trPr>
          <w:trHeight w:val="446"/>
        </w:trPr>
        <w:tc>
          <w:tcPr>
            <w:tcW w:w="3060" w:type="dxa"/>
            <w:shd w:val="clear" w:color="auto" w:fill="auto"/>
            <w:vAlign w:val="center"/>
          </w:tcPr>
          <w:p w14:paraId="3D64385D" w14:textId="645A6DC5" w:rsidR="009A5F7D" w:rsidRPr="00951948" w:rsidRDefault="009A5F7D" w:rsidP="00757199">
            <w:pPr>
              <w:spacing w:after="0"/>
            </w:pPr>
            <w:r w:rsidRPr="00951948">
              <w:t>Clayton Whitacre</w:t>
            </w:r>
          </w:p>
        </w:tc>
        <w:tc>
          <w:tcPr>
            <w:tcW w:w="7125" w:type="dxa"/>
            <w:shd w:val="clear" w:color="auto" w:fill="auto"/>
            <w:vAlign w:val="center"/>
          </w:tcPr>
          <w:p w14:paraId="48D31616" w14:textId="7097762C" w:rsidR="009A5F7D" w:rsidRDefault="009B0C89" w:rsidP="00757199">
            <w:pPr>
              <w:spacing w:after="0"/>
            </w:pPr>
            <w:r w:rsidRPr="009B0C89">
              <w:t>Security Advisory Council, Chair</w:t>
            </w:r>
            <w:r>
              <w:t xml:space="preserve"> (Great River Energy)</w:t>
            </w:r>
          </w:p>
        </w:tc>
      </w:tr>
      <w:tr w:rsidR="009A5F7D" w:rsidRPr="00FE1906" w14:paraId="0FDEECDE" w14:textId="77777777" w:rsidTr="00757199">
        <w:trPr>
          <w:trHeight w:val="446"/>
        </w:trPr>
        <w:tc>
          <w:tcPr>
            <w:tcW w:w="3060" w:type="dxa"/>
            <w:shd w:val="clear" w:color="auto" w:fill="auto"/>
            <w:vAlign w:val="center"/>
          </w:tcPr>
          <w:p w14:paraId="014FED27" w14:textId="7EFA573B" w:rsidR="009A5F7D" w:rsidRPr="00951948" w:rsidRDefault="009A5F7D" w:rsidP="00757199">
            <w:pPr>
              <w:spacing w:after="0"/>
            </w:pPr>
            <w:r w:rsidRPr="00951948">
              <w:t>Gayle Nansel</w:t>
            </w:r>
          </w:p>
        </w:tc>
        <w:tc>
          <w:tcPr>
            <w:tcW w:w="7125" w:type="dxa"/>
            <w:shd w:val="clear" w:color="auto" w:fill="auto"/>
            <w:vAlign w:val="center"/>
          </w:tcPr>
          <w:p w14:paraId="7249AF81" w14:textId="4C267180" w:rsidR="009A5F7D" w:rsidRPr="009B0C89" w:rsidRDefault="009B0C89" w:rsidP="009B0C89">
            <w:pPr>
              <w:spacing w:after="0"/>
            </w:pPr>
            <w:r w:rsidRPr="009B0C89">
              <w:t>Western Area Power Administration</w:t>
            </w:r>
          </w:p>
        </w:tc>
      </w:tr>
      <w:tr w:rsidR="003F733B" w:rsidRPr="00FE1906" w14:paraId="67B494A7" w14:textId="77777777" w:rsidTr="00757199">
        <w:trPr>
          <w:trHeight w:val="446"/>
        </w:trPr>
        <w:tc>
          <w:tcPr>
            <w:tcW w:w="3060" w:type="dxa"/>
            <w:shd w:val="clear" w:color="auto" w:fill="auto"/>
            <w:vAlign w:val="center"/>
          </w:tcPr>
          <w:p w14:paraId="42032751" w14:textId="77777777" w:rsidR="003F733B" w:rsidRPr="00951948" w:rsidRDefault="003F733B" w:rsidP="00757199">
            <w:pPr>
              <w:spacing w:after="0"/>
            </w:pPr>
            <w:r w:rsidRPr="00951948">
              <w:t>Jeff Norman</w:t>
            </w:r>
          </w:p>
        </w:tc>
        <w:tc>
          <w:tcPr>
            <w:tcW w:w="7125" w:type="dxa"/>
            <w:shd w:val="clear" w:color="auto" w:fill="auto"/>
            <w:vAlign w:val="center"/>
          </w:tcPr>
          <w:p w14:paraId="0E081905" w14:textId="77777777" w:rsidR="003F733B" w:rsidRPr="006C4AFC" w:rsidRDefault="003F733B" w:rsidP="00757199">
            <w:pPr>
              <w:spacing w:after="0"/>
            </w:pPr>
            <w:r w:rsidRPr="006C4AFC">
              <w:t xml:space="preserve">MRO Director of Compliance Monitoring </w:t>
            </w:r>
          </w:p>
        </w:tc>
      </w:tr>
      <w:tr w:rsidR="003F733B" w:rsidRPr="00FE1906" w14:paraId="612F2E85" w14:textId="77777777" w:rsidTr="00757199">
        <w:trPr>
          <w:trHeight w:val="446"/>
        </w:trPr>
        <w:tc>
          <w:tcPr>
            <w:tcW w:w="3060" w:type="dxa"/>
            <w:shd w:val="clear" w:color="auto" w:fill="auto"/>
            <w:vAlign w:val="center"/>
          </w:tcPr>
          <w:p w14:paraId="15B7C195" w14:textId="77777777" w:rsidR="003F733B" w:rsidRPr="00951948" w:rsidRDefault="003F733B" w:rsidP="00757199">
            <w:pPr>
              <w:spacing w:after="0"/>
            </w:pPr>
            <w:r w:rsidRPr="00951948">
              <w:t>Jessie Mitchell</w:t>
            </w:r>
          </w:p>
        </w:tc>
        <w:tc>
          <w:tcPr>
            <w:tcW w:w="7125" w:type="dxa"/>
            <w:shd w:val="clear" w:color="auto" w:fill="auto"/>
            <w:vAlign w:val="center"/>
          </w:tcPr>
          <w:p w14:paraId="458A2EB8" w14:textId="77777777" w:rsidR="003F733B" w:rsidRPr="006C4AFC" w:rsidRDefault="003F733B" w:rsidP="00757199">
            <w:pPr>
              <w:spacing w:after="0"/>
            </w:pPr>
            <w:r>
              <w:t>MRO Director of Communications</w:t>
            </w:r>
          </w:p>
        </w:tc>
      </w:tr>
      <w:tr w:rsidR="003F733B" w:rsidRPr="00FE1906" w14:paraId="38275F3E" w14:textId="77777777" w:rsidTr="00757199">
        <w:trPr>
          <w:trHeight w:val="446"/>
        </w:trPr>
        <w:tc>
          <w:tcPr>
            <w:tcW w:w="3060" w:type="dxa"/>
            <w:shd w:val="clear" w:color="auto" w:fill="auto"/>
            <w:vAlign w:val="center"/>
          </w:tcPr>
          <w:p w14:paraId="10AEC09D" w14:textId="77777777" w:rsidR="003F733B" w:rsidRPr="00951948" w:rsidRDefault="003F733B" w:rsidP="00757199">
            <w:pPr>
              <w:spacing w:after="0"/>
            </w:pPr>
            <w:r w:rsidRPr="00951948">
              <w:t>Julie Peterson</w:t>
            </w:r>
          </w:p>
        </w:tc>
        <w:tc>
          <w:tcPr>
            <w:tcW w:w="7125" w:type="dxa"/>
            <w:shd w:val="clear" w:color="auto" w:fill="auto"/>
            <w:vAlign w:val="center"/>
          </w:tcPr>
          <w:p w14:paraId="1B20108B" w14:textId="77777777" w:rsidR="003F733B" w:rsidRPr="006C4AFC" w:rsidRDefault="003F733B" w:rsidP="00757199">
            <w:pPr>
              <w:spacing w:after="0"/>
            </w:pPr>
            <w:r w:rsidRPr="006C4AFC">
              <w:t>MRO Assistant Corporate Secretary and Senior Counsel</w:t>
            </w:r>
          </w:p>
        </w:tc>
      </w:tr>
      <w:tr w:rsidR="008046F5" w:rsidRPr="00FE1906" w14:paraId="26B177DD" w14:textId="77777777" w:rsidTr="00757199">
        <w:trPr>
          <w:trHeight w:val="446"/>
        </w:trPr>
        <w:tc>
          <w:tcPr>
            <w:tcW w:w="3060" w:type="dxa"/>
            <w:shd w:val="clear" w:color="auto" w:fill="auto"/>
            <w:vAlign w:val="center"/>
          </w:tcPr>
          <w:p w14:paraId="69BE4D94" w14:textId="5D93A18A" w:rsidR="008046F5" w:rsidRPr="00951948" w:rsidRDefault="008046F5" w:rsidP="00757199">
            <w:pPr>
              <w:spacing w:after="0"/>
            </w:pPr>
            <w:r w:rsidRPr="00951948">
              <w:t xml:space="preserve">Ken </w:t>
            </w:r>
            <w:proofErr w:type="spellStart"/>
            <w:r w:rsidRPr="00951948">
              <w:t>Burruss</w:t>
            </w:r>
            <w:proofErr w:type="spellEnd"/>
          </w:p>
        </w:tc>
        <w:tc>
          <w:tcPr>
            <w:tcW w:w="7125" w:type="dxa"/>
            <w:shd w:val="clear" w:color="auto" w:fill="auto"/>
            <w:vAlign w:val="center"/>
          </w:tcPr>
          <w:p w14:paraId="44B31ECD" w14:textId="429E83E4" w:rsidR="008046F5" w:rsidRDefault="009B0C89" w:rsidP="00757199">
            <w:pPr>
              <w:spacing w:after="0"/>
            </w:pPr>
            <w:r w:rsidRPr="009B0C89">
              <w:t>Midwest Energy, Inc.</w:t>
            </w:r>
          </w:p>
        </w:tc>
      </w:tr>
      <w:tr w:rsidR="003F733B" w:rsidRPr="00FE1906" w14:paraId="19D1DF22" w14:textId="77777777" w:rsidTr="00757199">
        <w:trPr>
          <w:trHeight w:val="446"/>
        </w:trPr>
        <w:tc>
          <w:tcPr>
            <w:tcW w:w="3060" w:type="dxa"/>
            <w:shd w:val="clear" w:color="auto" w:fill="auto"/>
            <w:vAlign w:val="center"/>
          </w:tcPr>
          <w:p w14:paraId="597D9095" w14:textId="77777777" w:rsidR="003F733B" w:rsidRPr="00951948" w:rsidRDefault="003F733B" w:rsidP="00757199">
            <w:pPr>
              <w:spacing w:after="0"/>
            </w:pPr>
            <w:r w:rsidRPr="00951948">
              <w:t>Ken Gartner</w:t>
            </w:r>
          </w:p>
        </w:tc>
        <w:tc>
          <w:tcPr>
            <w:tcW w:w="7125" w:type="dxa"/>
            <w:shd w:val="clear" w:color="auto" w:fill="auto"/>
            <w:vAlign w:val="center"/>
          </w:tcPr>
          <w:p w14:paraId="412093C6" w14:textId="77777777" w:rsidR="003F733B" w:rsidRPr="00995DC4" w:rsidRDefault="003F733B" w:rsidP="00757199">
            <w:pPr>
              <w:spacing w:after="0"/>
            </w:pPr>
            <w:r>
              <w:t xml:space="preserve">MRO </w:t>
            </w:r>
            <w:r w:rsidRPr="00995DC4">
              <w:t>Director of Internal Oversight and Information Technology</w:t>
            </w:r>
          </w:p>
        </w:tc>
      </w:tr>
      <w:tr w:rsidR="003F733B" w:rsidRPr="00FE1906" w14:paraId="625EBE8B" w14:textId="77777777" w:rsidTr="00757199">
        <w:trPr>
          <w:trHeight w:val="446"/>
        </w:trPr>
        <w:tc>
          <w:tcPr>
            <w:tcW w:w="3060" w:type="dxa"/>
            <w:shd w:val="clear" w:color="auto" w:fill="auto"/>
            <w:vAlign w:val="center"/>
          </w:tcPr>
          <w:p w14:paraId="2369EAC7" w14:textId="77777777" w:rsidR="003F733B" w:rsidRPr="00951948" w:rsidRDefault="003F733B" w:rsidP="00757199">
            <w:pPr>
              <w:spacing w:after="0"/>
            </w:pPr>
            <w:r w:rsidRPr="00951948">
              <w:t>Lam Chung</w:t>
            </w:r>
          </w:p>
        </w:tc>
        <w:tc>
          <w:tcPr>
            <w:tcW w:w="7125" w:type="dxa"/>
            <w:shd w:val="clear" w:color="auto" w:fill="auto"/>
            <w:vAlign w:val="center"/>
          </w:tcPr>
          <w:p w14:paraId="31609C73" w14:textId="77777777" w:rsidR="003F733B" w:rsidRPr="006C4AFC" w:rsidRDefault="003F733B" w:rsidP="00757199">
            <w:pPr>
              <w:spacing w:after="0"/>
            </w:pPr>
            <w:r>
              <w:t>MRO Vice President and Engineer for Strategy, Innovation, and Finance</w:t>
            </w:r>
          </w:p>
        </w:tc>
      </w:tr>
      <w:tr w:rsidR="003F733B" w:rsidRPr="00FE1906" w14:paraId="3F4B9B5F" w14:textId="77777777" w:rsidTr="00757199">
        <w:trPr>
          <w:trHeight w:val="446"/>
        </w:trPr>
        <w:tc>
          <w:tcPr>
            <w:tcW w:w="3060" w:type="dxa"/>
            <w:shd w:val="clear" w:color="auto" w:fill="auto"/>
            <w:vAlign w:val="center"/>
          </w:tcPr>
          <w:p w14:paraId="67C0C15F" w14:textId="77777777" w:rsidR="003F733B" w:rsidRPr="00951948" w:rsidRDefault="003F733B" w:rsidP="00757199">
            <w:pPr>
              <w:spacing w:after="0"/>
            </w:pPr>
            <w:r w:rsidRPr="00951948">
              <w:t>Lisa Zell</w:t>
            </w:r>
          </w:p>
        </w:tc>
        <w:tc>
          <w:tcPr>
            <w:tcW w:w="7125" w:type="dxa"/>
            <w:shd w:val="clear" w:color="auto" w:fill="auto"/>
            <w:vAlign w:val="center"/>
          </w:tcPr>
          <w:p w14:paraId="68C74269" w14:textId="77777777" w:rsidR="003F733B" w:rsidRDefault="003F733B" w:rsidP="00757199">
            <w:pPr>
              <w:spacing w:after="0"/>
            </w:pPr>
            <w:r>
              <w:t>MRO Vice President General Counsel and Corporate Secretary</w:t>
            </w:r>
          </w:p>
        </w:tc>
      </w:tr>
      <w:tr w:rsidR="008046F5" w:rsidRPr="00FE1906" w14:paraId="7B5D43DD" w14:textId="77777777" w:rsidTr="00757199">
        <w:trPr>
          <w:trHeight w:val="446"/>
        </w:trPr>
        <w:tc>
          <w:tcPr>
            <w:tcW w:w="3060" w:type="dxa"/>
            <w:shd w:val="clear" w:color="auto" w:fill="auto"/>
            <w:vAlign w:val="center"/>
          </w:tcPr>
          <w:p w14:paraId="67D5091B" w14:textId="58169D96" w:rsidR="008046F5" w:rsidRPr="00951948" w:rsidRDefault="008046F5" w:rsidP="00757199">
            <w:pPr>
              <w:spacing w:after="0"/>
            </w:pPr>
            <w:r w:rsidRPr="00951948">
              <w:t>Mark Tiemeier</w:t>
            </w:r>
          </w:p>
        </w:tc>
        <w:tc>
          <w:tcPr>
            <w:tcW w:w="7125" w:type="dxa"/>
            <w:shd w:val="clear" w:color="auto" w:fill="auto"/>
            <w:vAlign w:val="center"/>
          </w:tcPr>
          <w:p w14:paraId="72CB4685" w14:textId="355D2EB7" w:rsidR="008046F5" w:rsidRPr="009B0C89" w:rsidRDefault="009B0C89" w:rsidP="009B0C89">
            <w:pPr>
              <w:spacing w:after="0"/>
              <w:rPr>
                <w:rFonts w:ascii="Calibri" w:hAnsi="Calibri"/>
                <w:sz w:val="22"/>
              </w:rPr>
            </w:pPr>
            <w:r w:rsidRPr="009B0C89">
              <w:t xml:space="preserve">MRO </w:t>
            </w:r>
            <w:r>
              <w:t>Principal Technical Advisor</w:t>
            </w:r>
          </w:p>
        </w:tc>
      </w:tr>
      <w:tr w:rsidR="009A5F7D" w:rsidRPr="00FE1906" w14:paraId="1FEC4911" w14:textId="77777777" w:rsidTr="00757199">
        <w:trPr>
          <w:trHeight w:val="446"/>
        </w:trPr>
        <w:tc>
          <w:tcPr>
            <w:tcW w:w="3060" w:type="dxa"/>
            <w:shd w:val="clear" w:color="auto" w:fill="auto"/>
            <w:vAlign w:val="center"/>
          </w:tcPr>
          <w:p w14:paraId="004C5150" w14:textId="170FB3D9" w:rsidR="009A5F7D" w:rsidRPr="00951948" w:rsidRDefault="009A5F7D" w:rsidP="00757199">
            <w:pPr>
              <w:spacing w:after="0"/>
            </w:pPr>
            <w:r w:rsidRPr="00951948">
              <w:t>Michael Meason</w:t>
            </w:r>
          </w:p>
        </w:tc>
        <w:tc>
          <w:tcPr>
            <w:tcW w:w="7125" w:type="dxa"/>
            <w:shd w:val="clear" w:color="auto" w:fill="auto"/>
            <w:vAlign w:val="center"/>
          </w:tcPr>
          <w:p w14:paraId="0AD81D64" w14:textId="712B6F5B" w:rsidR="009A5F7D" w:rsidRDefault="009B0C89" w:rsidP="009B0C89">
            <w:pPr>
              <w:spacing w:after="0"/>
            </w:pPr>
            <w:r w:rsidRPr="009B0C89">
              <w:t xml:space="preserve">Security Advisory Council, </w:t>
            </w:r>
            <w:r>
              <w:t xml:space="preserve">Vice </w:t>
            </w:r>
            <w:r w:rsidRPr="009B0C89">
              <w:t>Chair</w:t>
            </w:r>
            <w:r>
              <w:t xml:space="preserve"> (</w:t>
            </w:r>
            <w:r w:rsidR="00951948">
              <w:t>Western Farmers Elec</w:t>
            </w:r>
            <w:r>
              <w:t>tric Cooperative)</w:t>
            </w:r>
          </w:p>
        </w:tc>
      </w:tr>
      <w:tr w:rsidR="003F733B" w:rsidRPr="00FE1906" w14:paraId="0D278A59" w14:textId="77777777" w:rsidTr="00757199">
        <w:trPr>
          <w:trHeight w:val="446"/>
        </w:trPr>
        <w:tc>
          <w:tcPr>
            <w:tcW w:w="3060" w:type="dxa"/>
            <w:shd w:val="clear" w:color="auto" w:fill="auto"/>
            <w:vAlign w:val="center"/>
          </w:tcPr>
          <w:p w14:paraId="5294748F" w14:textId="77777777" w:rsidR="003F733B" w:rsidRPr="00951948" w:rsidRDefault="003F733B" w:rsidP="00757199">
            <w:pPr>
              <w:spacing w:after="0"/>
            </w:pPr>
            <w:r w:rsidRPr="00951948">
              <w:t>Richard Burt</w:t>
            </w:r>
          </w:p>
        </w:tc>
        <w:tc>
          <w:tcPr>
            <w:tcW w:w="7125" w:type="dxa"/>
            <w:shd w:val="clear" w:color="auto" w:fill="auto"/>
            <w:vAlign w:val="center"/>
          </w:tcPr>
          <w:p w14:paraId="2448851E" w14:textId="77777777" w:rsidR="003F733B" w:rsidRPr="006C4AFC" w:rsidRDefault="003F733B" w:rsidP="00757199">
            <w:pPr>
              <w:spacing w:after="0"/>
            </w:pPr>
            <w:r>
              <w:t>MRO Senior Vice President and Chief Operating Officer</w:t>
            </w:r>
          </w:p>
        </w:tc>
      </w:tr>
      <w:tr w:rsidR="008046F5" w:rsidRPr="00FE1906" w14:paraId="358AFFEC" w14:textId="77777777" w:rsidTr="00757199">
        <w:trPr>
          <w:trHeight w:val="446"/>
        </w:trPr>
        <w:tc>
          <w:tcPr>
            <w:tcW w:w="3060" w:type="dxa"/>
            <w:shd w:val="clear" w:color="auto" w:fill="auto"/>
            <w:vAlign w:val="center"/>
          </w:tcPr>
          <w:p w14:paraId="04AE26BF" w14:textId="1DB293DE" w:rsidR="008046F5" w:rsidRPr="00951948" w:rsidRDefault="008046F5" w:rsidP="00757199">
            <w:pPr>
              <w:spacing w:after="0"/>
            </w:pPr>
            <w:r w:rsidRPr="00951948">
              <w:t>Ron Gunderson</w:t>
            </w:r>
          </w:p>
        </w:tc>
        <w:tc>
          <w:tcPr>
            <w:tcW w:w="7125" w:type="dxa"/>
            <w:shd w:val="clear" w:color="auto" w:fill="auto"/>
            <w:vAlign w:val="center"/>
          </w:tcPr>
          <w:p w14:paraId="28112A28" w14:textId="1CD0D99A" w:rsidR="008046F5" w:rsidRDefault="00951948" w:rsidP="00951948">
            <w:pPr>
              <w:spacing w:after="0"/>
            </w:pPr>
            <w:r>
              <w:t>Reliability Advisory Council, Member</w:t>
            </w:r>
            <w:r w:rsidR="009B0C89" w:rsidRPr="00951948">
              <w:t xml:space="preserve"> (Nebraska Public Power District)</w:t>
            </w:r>
          </w:p>
        </w:tc>
      </w:tr>
      <w:tr w:rsidR="003F733B" w:rsidRPr="00FE1906" w14:paraId="2463C2C4" w14:textId="77777777" w:rsidTr="00757199">
        <w:trPr>
          <w:trHeight w:val="446"/>
        </w:trPr>
        <w:tc>
          <w:tcPr>
            <w:tcW w:w="3060" w:type="dxa"/>
            <w:shd w:val="clear" w:color="auto" w:fill="auto"/>
            <w:vAlign w:val="center"/>
          </w:tcPr>
          <w:p w14:paraId="746A6620" w14:textId="77777777" w:rsidR="003F733B" w:rsidRPr="00951948" w:rsidRDefault="003F733B" w:rsidP="00757199">
            <w:pPr>
              <w:spacing w:after="0"/>
            </w:pPr>
            <w:r w:rsidRPr="00951948">
              <w:t>Sara Patrick</w:t>
            </w:r>
          </w:p>
        </w:tc>
        <w:tc>
          <w:tcPr>
            <w:tcW w:w="7125" w:type="dxa"/>
            <w:shd w:val="clear" w:color="auto" w:fill="auto"/>
            <w:vAlign w:val="center"/>
          </w:tcPr>
          <w:p w14:paraId="30DCDF00" w14:textId="77777777" w:rsidR="003F733B" w:rsidRPr="0090733B" w:rsidRDefault="003F733B" w:rsidP="00757199">
            <w:pPr>
              <w:spacing w:after="0"/>
            </w:pPr>
            <w:r>
              <w:t>MRO President and Chief Executive Officer</w:t>
            </w:r>
          </w:p>
        </w:tc>
      </w:tr>
      <w:tr w:rsidR="008046F5" w:rsidRPr="00FE1906" w14:paraId="3934B670" w14:textId="77777777" w:rsidTr="00757199">
        <w:trPr>
          <w:trHeight w:val="446"/>
        </w:trPr>
        <w:tc>
          <w:tcPr>
            <w:tcW w:w="3060" w:type="dxa"/>
            <w:shd w:val="clear" w:color="auto" w:fill="auto"/>
            <w:vAlign w:val="center"/>
          </w:tcPr>
          <w:p w14:paraId="2463CE83" w14:textId="48C333B0" w:rsidR="008046F5" w:rsidRPr="00951948" w:rsidRDefault="008046F5" w:rsidP="00757199">
            <w:pPr>
              <w:spacing w:after="0"/>
            </w:pPr>
            <w:r w:rsidRPr="00951948">
              <w:t>Steen Fjalstad</w:t>
            </w:r>
          </w:p>
        </w:tc>
        <w:tc>
          <w:tcPr>
            <w:tcW w:w="7125" w:type="dxa"/>
            <w:shd w:val="clear" w:color="auto" w:fill="auto"/>
            <w:vAlign w:val="center"/>
          </w:tcPr>
          <w:p w14:paraId="23F64152" w14:textId="37627E9B" w:rsidR="008046F5" w:rsidRDefault="008046F5" w:rsidP="00757199">
            <w:pPr>
              <w:spacing w:after="0"/>
            </w:pPr>
            <w:r>
              <w:t>MRO Director of Security</w:t>
            </w:r>
          </w:p>
        </w:tc>
      </w:tr>
      <w:tr w:rsidR="009B0C89" w:rsidRPr="00FE1906" w14:paraId="73D8BD57" w14:textId="77777777" w:rsidTr="00757199">
        <w:trPr>
          <w:trHeight w:val="446"/>
        </w:trPr>
        <w:tc>
          <w:tcPr>
            <w:tcW w:w="3060" w:type="dxa"/>
            <w:shd w:val="clear" w:color="auto" w:fill="auto"/>
            <w:vAlign w:val="center"/>
          </w:tcPr>
          <w:p w14:paraId="4E203CFE" w14:textId="42FD33C6" w:rsidR="009B0C89" w:rsidRPr="00951948" w:rsidRDefault="009B0C89" w:rsidP="00757199">
            <w:pPr>
              <w:spacing w:after="0"/>
            </w:pPr>
            <w:r w:rsidRPr="00951948">
              <w:t>Tasha Ward</w:t>
            </w:r>
          </w:p>
        </w:tc>
        <w:tc>
          <w:tcPr>
            <w:tcW w:w="7125" w:type="dxa"/>
            <w:shd w:val="clear" w:color="auto" w:fill="auto"/>
            <w:vAlign w:val="center"/>
          </w:tcPr>
          <w:p w14:paraId="45D0BC68" w14:textId="38727C37" w:rsidR="009B0C89" w:rsidRPr="00951948" w:rsidRDefault="00951948" w:rsidP="00757199">
            <w:pPr>
              <w:spacing w:after="0"/>
            </w:pPr>
            <w:r w:rsidRPr="00951948">
              <w:t>MRO Director of Enforcement and External Affairs</w:t>
            </w:r>
          </w:p>
        </w:tc>
      </w:tr>
      <w:tr w:rsidR="008046F5" w:rsidRPr="00FE1906" w14:paraId="0271EBEB" w14:textId="77777777" w:rsidTr="00757199">
        <w:trPr>
          <w:trHeight w:val="446"/>
        </w:trPr>
        <w:tc>
          <w:tcPr>
            <w:tcW w:w="3060" w:type="dxa"/>
            <w:shd w:val="clear" w:color="auto" w:fill="auto"/>
            <w:vAlign w:val="center"/>
          </w:tcPr>
          <w:p w14:paraId="6F4A6664" w14:textId="66B6EFF8" w:rsidR="008046F5" w:rsidRPr="00951948" w:rsidRDefault="008046F5" w:rsidP="00757199">
            <w:pPr>
              <w:spacing w:after="0"/>
            </w:pPr>
            <w:r w:rsidRPr="00951948">
              <w:t>Terri Pyle</w:t>
            </w:r>
          </w:p>
        </w:tc>
        <w:tc>
          <w:tcPr>
            <w:tcW w:w="7125" w:type="dxa"/>
            <w:shd w:val="clear" w:color="auto" w:fill="auto"/>
            <w:vAlign w:val="center"/>
          </w:tcPr>
          <w:p w14:paraId="1446FD59" w14:textId="7F42D4C2" w:rsidR="008046F5" w:rsidRPr="00951948" w:rsidRDefault="00951948" w:rsidP="00951948">
            <w:pPr>
              <w:spacing w:after="0"/>
            </w:pPr>
            <w:r w:rsidRPr="00951948">
              <w:t xml:space="preserve">Compliance Monitoring and Enforcement </w:t>
            </w:r>
            <w:proofErr w:type="spellStart"/>
            <w:r w:rsidRPr="00951948">
              <w:t>Progam</w:t>
            </w:r>
            <w:proofErr w:type="spellEnd"/>
            <w:r w:rsidRPr="00951948">
              <w:t xml:space="preserve"> Advisory Council, Chair (Oklahoma Gas &amp; Electric)</w:t>
            </w:r>
          </w:p>
        </w:tc>
      </w:tr>
    </w:tbl>
    <w:p w14:paraId="2233A2C9" w14:textId="77777777" w:rsidR="003F733B" w:rsidRPr="0074501B" w:rsidRDefault="003F733B" w:rsidP="003F733B">
      <w:pPr>
        <w:spacing w:after="0"/>
        <w:rPr>
          <w:szCs w:val="21"/>
        </w:rPr>
      </w:pPr>
      <w:r w:rsidRPr="0074501B">
        <w:rPr>
          <w:szCs w:val="21"/>
        </w:rPr>
        <w:tab/>
      </w:r>
    </w:p>
    <w:p w14:paraId="31F8BABC" w14:textId="77777777" w:rsidR="003F733B" w:rsidRPr="00371ED9" w:rsidRDefault="003F733B" w:rsidP="003F733B">
      <w:pPr>
        <w:spacing w:after="0" w:line="240" w:lineRule="auto"/>
        <w:jc w:val="center"/>
        <w:rPr>
          <w:i/>
        </w:rPr>
      </w:pPr>
      <w:r w:rsidRPr="00371ED9">
        <w:rPr>
          <w:i/>
        </w:rPr>
        <w:t xml:space="preserve">The above list </w:t>
      </w:r>
      <w:r>
        <w:rPr>
          <w:i/>
        </w:rPr>
        <w:t>may</w:t>
      </w:r>
      <w:r w:rsidRPr="00371ED9">
        <w:rPr>
          <w:i/>
        </w:rPr>
        <w:t xml:space="preserve"> not reflect all meeting attendees </w:t>
      </w:r>
    </w:p>
    <w:p w14:paraId="2E207D3D" w14:textId="77777777" w:rsidR="003F733B" w:rsidRDefault="003F733B" w:rsidP="003F733B">
      <w:pPr>
        <w:spacing w:after="0" w:line="240" w:lineRule="auto"/>
        <w:jc w:val="center"/>
        <w:rPr>
          <w:i/>
        </w:rPr>
      </w:pPr>
      <w:r w:rsidRPr="00371ED9">
        <w:rPr>
          <w:i/>
        </w:rPr>
        <w:t>as the meeting was op</w:t>
      </w:r>
      <w:r>
        <w:rPr>
          <w:i/>
        </w:rPr>
        <w:t>en for observation via Webe</w:t>
      </w:r>
      <w:r w:rsidRPr="00371ED9">
        <w:rPr>
          <w:i/>
        </w:rPr>
        <w:t>x.</w:t>
      </w:r>
    </w:p>
    <w:p w14:paraId="2F7156D1" w14:textId="77777777" w:rsidR="003F733B" w:rsidRDefault="003F733B" w:rsidP="003F733B">
      <w:pPr>
        <w:spacing w:after="0" w:line="240" w:lineRule="auto"/>
        <w:jc w:val="center"/>
        <w:rPr>
          <w:i/>
        </w:rPr>
      </w:pPr>
    </w:p>
    <w:p w14:paraId="7AD240E0" w14:textId="2CD53E94" w:rsidR="00E74BC5" w:rsidRDefault="00E74BC5" w:rsidP="00674F91">
      <w:pPr>
        <w:spacing w:after="0"/>
        <w:rPr>
          <w:i/>
        </w:rPr>
      </w:pPr>
    </w:p>
    <w:sectPr w:rsidR="00E74BC5" w:rsidSect="00D25E10">
      <w:pgSz w:w="12240" w:h="15840"/>
      <w:pgMar w:top="1728" w:right="1152" w:bottom="1728" w:left="1152" w:header="1166"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CA4C8" w14:textId="77777777" w:rsidR="009A0143" w:rsidRDefault="009A0143">
      <w:pPr>
        <w:spacing w:line="240" w:lineRule="auto"/>
      </w:pPr>
      <w:r>
        <w:separator/>
      </w:r>
    </w:p>
  </w:endnote>
  <w:endnote w:type="continuationSeparator" w:id="0">
    <w:p w14:paraId="7A6AA597" w14:textId="77777777" w:rsidR="009A0143" w:rsidRDefault="009A0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8FE4" w14:textId="38D3CD2B" w:rsidR="00757199" w:rsidRDefault="00757199" w:rsidP="00910BF1">
    <w:pPr>
      <w:pStyle w:val="Footer"/>
      <w:spacing w:after="0"/>
      <w:jc w:val="center"/>
    </w:pPr>
    <w:r>
      <w:rPr>
        <w:noProof/>
        <w:lang w:eastAsia="en-US" w:bidi="ar-SA"/>
      </w:rPr>
      <w:drawing>
        <wp:anchor distT="0" distB="0" distL="114300" distR="114300" simplePos="0" relativeHeight="251658240" behindDoc="1" locked="1" layoutInCell="1" allowOverlap="1" wp14:anchorId="0C4E0660" wp14:editId="28575549">
          <wp:simplePos x="0" y="0"/>
          <wp:positionH relativeFrom="column">
            <wp:posOffset>-714317</wp:posOffset>
          </wp:positionH>
          <wp:positionV relativeFrom="page">
            <wp:posOffset>9318567</wp:posOffset>
          </wp:positionV>
          <wp:extent cx="7754112" cy="7315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PAGE</w:instrText>
    </w:r>
    <w:r>
      <w:fldChar w:fldCharType="separate"/>
    </w:r>
    <w:r w:rsidR="00A56333">
      <w:rPr>
        <w:noProof/>
      </w:rPr>
      <w:t>5</w:t>
    </w:r>
    <w:r>
      <w:fldChar w:fldCharType="end"/>
    </w:r>
  </w:p>
  <w:p w14:paraId="2A42066E" w14:textId="77777777" w:rsidR="00757199" w:rsidRDefault="00757199"/>
  <w:p w14:paraId="41FD7351" w14:textId="77777777" w:rsidR="00757199" w:rsidRDefault="007571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17FF" w14:textId="77777777" w:rsidR="009A0143" w:rsidRDefault="009A0143">
      <w:pPr>
        <w:spacing w:line="240" w:lineRule="auto"/>
      </w:pPr>
      <w:r>
        <w:separator/>
      </w:r>
    </w:p>
  </w:footnote>
  <w:footnote w:type="continuationSeparator" w:id="0">
    <w:p w14:paraId="54F2AC53" w14:textId="77777777" w:rsidR="009A0143" w:rsidRDefault="009A0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74F3" w14:textId="77777777" w:rsidR="00757199" w:rsidRDefault="00757199"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177B0A00" wp14:editId="663B4EE1">
          <wp:simplePos x="0" y="0"/>
          <wp:positionH relativeFrom="page">
            <wp:align>right</wp:align>
          </wp:positionH>
          <wp:positionV relativeFrom="page">
            <wp:align>top</wp:align>
          </wp:positionV>
          <wp:extent cx="7768590" cy="1289050"/>
          <wp:effectExtent l="0" t="0" r="3810" b="63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6859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2A419BBE" w14:textId="77777777" w:rsidR="00757199" w:rsidRDefault="00757199" w:rsidP="00AD1D73">
    <w:pPr>
      <w:pStyle w:val="Heading4"/>
      <w:jc w:val="right"/>
    </w:pPr>
  </w:p>
  <w:p w14:paraId="32009F77" w14:textId="77777777" w:rsidR="00757199" w:rsidRPr="006E35E5" w:rsidRDefault="00757199" w:rsidP="0087400A">
    <w:pPr>
      <w:pStyle w:val="Heading4"/>
      <w:numPr>
        <w:ilvl w:val="0"/>
        <w:numId w:val="0"/>
      </w:numPr>
      <w:ind w:right="-414"/>
      <w:jc w:val="left"/>
      <w:rPr>
        <w:b/>
        <w:i w:val="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475"/>
    <w:multiLevelType w:val="hybridMultilevel"/>
    <w:tmpl w:val="45C0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454E5"/>
    <w:multiLevelType w:val="hybridMultilevel"/>
    <w:tmpl w:val="5422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1572EB"/>
    <w:multiLevelType w:val="hybridMultilevel"/>
    <w:tmpl w:val="CCEA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623154"/>
    <w:multiLevelType w:val="hybridMultilevel"/>
    <w:tmpl w:val="6044B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07D7A"/>
    <w:multiLevelType w:val="multilevel"/>
    <w:tmpl w:val="90A20E8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E80025B"/>
    <w:multiLevelType w:val="multilevel"/>
    <w:tmpl w:val="FADE9B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trackRevisions/>
  <w:defaultTabStop w:val="70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46"/>
    <w:rsid w:val="0000339B"/>
    <w:rsid w:val="000248C4"/>
    <w:rsid w:val="00042830"/>
    <w:rsid w:val="000552C2"/>
    <w:rsid w:val="00082C1D"/>
    <w:rsid w:val="00086254"/>
    <w:rsid w:val="000B394E"/>
    <w:rsid w:val="000C7F93"/>
    <w:rsid w:val="000E0FC2"/>
    <w:rsid w:val="00113DDD"/>
    <w:rsid w:val="00117B0D"/>
    <w:rsid w:val="0013271E"/>
    <w:rsid w:val="00141059"/>
    <w:rsid w:val="001514C3"/>
    <w:rsid w:val="00180956"/>
    <w:rsid w:val="001A0065"/>
    <w:rsid w:val="001B3A9A"/>
    <w:rsid w:val="001D231D"/>
    <w:rsid w:val="001F18A5"/>
    <w:rsid w:val="00204B03"/>
    <w:rsid w:val="00241969"/>
    <w:rsid w:val="00246A72"/>
    <w:rsid w:val="00253D8D"/>
    <w:rsid w:val="00266F81"/>
    <w:rsid w:val="00275C42"/>
    <w:rsid w:val="0029406C"/>
    <w:rsid w:val="002D6231"/>
    <w:rsid w:val="0033538A"/>
    <w:rsid w:val="00371ED9"/>
    <w:rsid w:val="00394CD1"/>
    <w:rsid w:val="003C5BD7"/>
    <w:rsid w:val="003F733B"/>
    <w:rsid w:val="00401109"/>
    <w:rsid w:val="0040422B"/>
    <w:rsid w:val="0041582F"/>
    <w:rsid w:val="0047403C"/>
    <w:rsid w:val="00475DF9"/>
    <w:rsid w:val="00495C0C"/>
    <w:rsid w:val="004B0DA5"/>
    <w:rsid w:val="004B32DD"/>
    <w:rsid w:val="004B5382"/>
    <w:rsid w:val="004B681A"/>
    <w:rsid w:val="004C1453"/>
    <w:rsid w:val="004C3037"/>
    <w:rsid w:val="004D06C7"/>
    <w:rsid w:val="004D6E1B"/>
    <w:rsid w:val="00521266"/>
    <w:rsid w:val="00567D79"/>
    <w:rsid w:val="005C2625"/>
    <w:rsid w:val="005D6C8B"/>
    <w:rsid w:val="005D6E60"/>
    <w:rsid w:val="005E57AF"/>
    <w:rsid w:val="006062A3"/>
    <w:rsid w:val="00621EF6"/>
    <w:rsid w:val="00632A1C"/>
    <w:rsid w:val="006701AB"/>
    <w:rsid w:val="00674694"/>
    <w:rsid w:val="00674F91"/>
    <w:rsid w:val="00684AA2"/>
    <w:rsid w:val="00691AC4"/>
    <w:rsid w:val="006A5808"/>
    <w:rsid w:val="006C0F0A"/>
    <w:rsid w:val="006D5A62"/>
    <w:rsid w:val="006D5B8F"/>
    <w:rsid w:val="006E35E5"/>
    <w:rsid w:val="00713E42"/>
    <w:rsid w:val="00733C7F"/>
    <w:rsid w:val="0074501B"/>
    <w:rsid w:val="00751313"/>
    <w:rsid w:val="00754BEA"/>
    <w:rsid w:val="00757199"/>
    <w:rsid w:val="00794539"/>
    <w:rsid w:val="007A2DDD"/>
    <w:rsid w:val="007A6DA5"/>
    <w:rsid w:val="007B63EA"/>
    <w:rsid w:val="007C2601"/>
    <w:rsid w:val="008046F5"/>
    <w:rsid w:val="00824DD6"/>
    <w:rsid w:val="0086673A"/>
    <w:rsid w:val="00866876"/>
    <w:rsid w:val="0087400A"/>
    <w:rsid w:val="0087440C"/>
    <w:rsid w:val="008A6CB0"/>
    <w:rsid w:val="008B5349"/>
    <w:rsid w:val="008C2C9E"/>
    <w:rsid w:val="008C4FD4"/>
    <w:rsid w:val="008D7304"/>
    <w:rsid w:val="00910BF1"/>
    <w:rsid w:val="0092267F"/>
    <w:rsid w:val="009353F2"/>
    <w:rsid w:val="009439BC"/>
    <w:rsid w:val="009460DA"/>
    <w:rsid w:val="00951948"/>
    <w:rsid w:val="009640A6"/>
    <w:rsid w:val="009743C2"/>
    <w:rsid w:val="0098637C"/>
    <w:rsid w:val="00990CFD"/>
    <w:rsid w:val="009A0143"/>
    <w:rsid w:val="009A5F7D"/>
    <w:rsid w:val="009B0C89"/>
    <w:rsid w:val="009D3EF2"/>
    <w:rsid w:val="009F4DC5"/>
    <w:rsid w:val="00A02EC4"/>
    <w:rsid w:val="00A20289"/>
    <w:rsid w:val="00A51E06"/>
    <w:rsid w:val="00A56333"/>
    <w:rsid w:val="00A65925"/>
    <w:rsid w:val="00A67746"/>
    <w:rsid w:val="00A67AED"/>
    <w:rsid w:val="00A857B3"/>
    <w:rsid w:val="00AA0A60"/>
    <w:rsid w:val="00AA0B06"/>
    <w:rsid w:val="00AA2B5E"/>
    <w:rsid w:val="00AD1D73"/>
    <w:rsid w:val="00AE01F7"/>
    <w:rsid w:val="00B26439"/>
    <w:rsid w:val="00B310F3"/>
    <w:rsid w:val="00B43DD8"/>
    <w:rsid w:val="00B53F49"/>
    <w:rsid w:val="00B90E43"/>
    <w:rsid w:val="00B9410A"/>
    <w:rsid w:val="00B970A8"/>
    <w:rsid w:val="00BA0318"/>
    <w:rsid w:val="00BA140D"/>
    <w:rsid w:val="00BB1FA6"/>
    <w:rsid w:val="00BD6DAD"/>
    <w:rsid w:val="00BE01C4"/>
    <w:rsid w:val="00C13297"/>
    <w:rsid w:val="00C30C88"/>
    <w:rsid w:val="00C466FF"/>
    <w:rsid w:val="00C81689"/>
    <w:rsid w:val="00C82810"/>
    <w:rsid w:val="00C9492F"/>
    <w:rsid w:val="00C95BE5"/>
    <w:rsid w:val="00CA52BA"/>
    <w:rsid w:val="00CD5844"/>
    <w:rsid w:val="00CE4CD7"/>
    <w:rsid w:val="00D1572B"/>
    <w:rsid w:val="00D25E10"/>
    <w:rsid w:val="00D41118"/>
    <w:rsid w:val="00D66ADD"/>
    <w:rsid w:val="00D74546"/>
    <w:rsid w:val="00D81262"/>
    <w:rsid w:val="00DA728D"/>
    <w:rsid w:val="00DB0E66"/>
    <w:rsid w:val="00DB2EFF"/>
    <w:rsid w:val="00DF2D54"/>
    <w:rsid w:val="00DF5697"/>
    <w:rsid w:val="00E049DB"/>
    <w:rsid w:val="00E07F5F"/>
    <w:rsid w:val="00E25E3A"/>
    <w:rsid w:val="00E74BC5"/>
    <w:rsid w:val="00E91887"/>
    <w:rsid w:val="00EB71BA"/>
    <w:rsid w:val="00ED5B6A"/>
    <w:rsid w:val="00ED5BBF"/>
    <w:rsid w:val="00ED6EBA"/>
    <w:rsid w:val="00EE18CB"/>
    <w:rsid w:val="00EF12DC"/>
    <w:rsid w:val="00F13AAC"/>
    <w:rsid w:val="00F21227"/>
    <w:rsid w:val="00F41AA8"/>
    <w:rsid w:val="00FB6241"/>
    <w:rsid w:val="00FE4272"/>
    <w:rsid w:val="00FF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1F24D5"/>
  <w15:docId w15:val="{9688466A-35AD-4A61-A15F-0483CDD8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60"/>
    <w:pPr>
      <w:spacing w:after="240" w:line="264" w:lineRule="auto"/>
    </w:pPr>
    <w:rPr>
      <w:rFonts w:ascii="Arial" w:hAnsi="Arial"/>
      <w:sz w:val="21"/>
    </w:rPr>
  </w:style>
  <w:style w:type="paragraph" w:styleId="Heading1">
    <w:name w:val="heading 1"/>
    <w:basedOn w:val="Heading"/>
    <w:next w:val="TextBody"/>
    <w:qFormat/>
    <w:rsid w:val="00241969"/>
    <w:pPr>
      <w:numPr>
        <w:numId w:val="1"/>
      </w:numPr>
      <w:spacing w:before="0" w:line="240" w:lineRule="auto"/>
      <w:ind w:left="0" w:firstLine="0"/>
      <w:jc w:val="center"/>
      <w:outlineLvl w:val="0"/>
    </w:pPr>
    <w:rPr>
      <w:rFonts w:ascii="Arial" w:hAnsi="Arial"/>
      <w:b/>
      <w:bCs/>
      <w:color w:val="258DBA"/>
      <w:sz w:val="26"/>
      <w:szCs w:val="36"/>
    </w:rPr>
  </w:style>
  <w:style w:type="paragraph" w:styleId="Heading2">
    <w:name w:val="heading 2"/>
    <w:basedOn w:val="Heading"/>
    <w:next w:val="TextBody"/>
    <w:qFormat/>
    <w:rsid w:val="00241969"/>
    <w:pPr>
      <w:numPr>
        <w:ilvl w:val="1"/>
        <w:numId w:val="1"/>
      </w:numPr>
      <w:spacing w:before="58" w:after="58"/>
      <w:ind w:left="0" w:firstLine="0"/>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1D231D"/>
    <w:pPr>
      <w:numPr>
        <w:ilvl w:val="2"/>
        <w:numId w:val="1"/>
      </w:numPr>
      <w:spacing w:before="58" w:after="58"/>
      <w:ind w:left="360" w:hanging="360"/>
      <w:outlineLvl w:val="2"/>
    </w:pPr>
    <w:rPr>
      <w:rFonts w:ascii="Arial" w:hAnsi="Arial"/>
      <w:b/>
      <w:bCs/>
      <w:sz w:val="21"/>
    </w:rPr>
  </w:style>
  <w:style w:type="paragraph" w:styleId="Heading4">
    <w:name w:val="heading 4"/>
    <w:basedOn w:val="Heading"/>
    <w:next w:val="TextBody"/>
    <w:qFormat/>
    <w:rsid w:val="0074501B"/>
    <w:pPr>
      <w:numPr>
        <w:ilvl w:val="3"/>
        <w:numId w:val="1"/>
      </w:numPr>
      <w:spacing w:before="29" w:after="29"/>
      <w:ind w:left="0" w:firstLine="0"/>
      <w:jc w:val="center"/>
      <w:outlineLvl w:val="3"/>
    </w:pPr>
    <w:rPr>
      <w:rFonts w:ascii="Arial" w:hAnsi="Arial"/>
      <w:bCs/>
      <w:i/>
      <w:iCs/>
      <w:color w:val="666666"/>
      <w:sz w:val="22"/>
      <w:szCs w:val="27"/>
    </w:rPr>
  </w:style>
  <w:style w:type="paragraph" w:styleId="Heading5">
    <w:name w:val="heading 5"/>
    <w:basedOn w:val="Heading"/>
    <w:next w:val="TextBody"/>
    <w:link w:val="Heading5Char"/>
    <w:qFormat/>
    <w:rsid w:val="001B3A9A"/>
    <w:pPr>
      <w:numPr>
        <w:ilvl w:val="4"/>
        <w:numId w:val="1"/>
      </w:numPr>
      <w:spacing w:before="0" w:after="58"/>
      <w:ind w:left="0" w:firstLine="0"/>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EE18CB"/>
    <w:rPr>
      <w:rFonts w:ascii="Arial" w:eastAsia="OpenSymbol" w:hAnsi="Arial" w:cs="OpenSymbol"/>
      <w:sz w:val="21"/>
    </w:rPr>
  </w:style>
  <w:style w:type="paragraph" w:customStyle="1" w:styleId="Heading">
    <w:name w:val="Heading"/>
    <w:basedOn w:val="Normal"/>
    <w:next w:val="TextBody"/>
    <w:link w:val="HeadingChar"/>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rPr>
      <w:b/>
      <w:color w:val="666666"/>
      <w:sz w:val="20"/>
    </w:rPr>
  </w:style>
  <w:style w:type="paragraph" w:customStyle="1" w:styleId="List1">
    <w:name w:val="List 1"/>
    <w:basedOn w:val="List"/>
    <w:pPr>
      <w:spacing w:before="58" w:after="115"/>
      <w:ind w:left="360"/>
    </w:pPr>
  </w:style>
  <w:style w:type="paragraph" w:styleId="BalloonText">
    <w:name w:val="Balloon Text"/>
    <w:basedOn w:val="Normal"/>
    <w:link w:val="BalloonTextChar"/>
    <w:uiPriority w:val="99"/>
    <w:semiHidden/>
    <w:unhideWhenUsed/>
    <w:rsid w:val="00204B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B03"/>
    <w:rPr>
      <w:rFonts w:ascii="Lucida Grande" w:hAnsi="Lucida Grande" w:cs="Lucida Grande"/>
      <w:color w:val="404040" w:themeColor="text1" w:themeTint="BF"/>
      <w:sz w:val="18"/>
      <w:szCs w:val="18"/>
    </w:rPr>
  </w:style>
  <w:style w:type="character" w:styleId="IntenseEmphasis">
    <w:name w:val="Intense Emphasis"/>
    <w:aliases w:val="Motions"/>
    <w:basedOn w:val="DefaultParagraphFont"/>
    <w:uiPriority w:val="21"/>
    <w:qFormat/>
    <w:rsid w:val="00DB0E66"/>
    <w:rPr>
      <w:rFonts w:ascii="Arial" w:hAnsi="Arial"/>
      <w:i/>
      <w:iCs/>
      <w:color w:val="258DBA"/>
      <w:sz w:val="21"/>
    </w:rPr>
  </w:style>
  <w:style w:type="paragraph" w:styleId="ListParagraph">
    <w:name w:val="List Paragraph"/>
    <w:basedOn w:val="Normal"/>
    <w:uiPriority w:val="34"/>
    <w:qFormat/>
    <w:rsid w:val="006062A3"/>
    <w:pPr>
      <w:ind w:left="720" w:hanging="360"/>
      <w:contextualSpacing/>
    </w:pPr>
    <w:rPr>
      <w:rFonts w:cs="Mangal"/>
    </w:rPr>
  </w:style>
  <w:style w:type="paragraph" w:styleId="NoSpacing">
    <w:name w:val="No Spacing"/>
    <w:uiPriority w:val="1"/>
    <w:qFormat/>
    <w:rsid w:val="00AA0A60"/>
    <w:pPr>
      <w:spacing w:line="264" w:lineRule="auto"/>
    </w:pPr>
    <w:rPr>
      <w:rFonts w:ascii="Arial" w:hAnsi="Arial" w:cs="Mangal"/>
      <w:sz w:val="21"/>
    </w:rPr>
  </w:style>
  <w:style w:type="paragraph" w:customStyle="1" w:styleId="Actions">
    <w:name w:val="Actions"/>
    <w:basedOn w:val="Heading5"/>
    <w:link w:val="ActionsChar"/>
    <w:qFormat/>
    <w:rsid w:val="006062A3"/>
    <w:pPr>
      <w:keepNext w:val="0"/>
      <w:spacing w:after="240"/>
      <w:ind w:left="360"/>
    </w:pPr>
    <w:rPr>
      <w:b w:val="0"/>
      <w:i/>
      <w:color w:val="E13A3E"/>
      <w:sz w:val="21"/>
    </w:rPr>
  </w:style>
  <w:style w:type="character" w:customStyle="1" w:styleId="HeadingChar">
    <w:name w:val="Heading Char"/>
    <w:basedOn w:val="DefaultParagraphFont"/>
    <w:link w:val="Heading"/>
    <w:rsid w:val="006062A3"/>
    <w:rPr>
      <w:rFonts w:ascii="Liberation Sans" w:hAnsi="Liberation Sans"/>
      <w:sz w:val="28"/>
      <w:szCs w:val="28"/>
    </w:rPr>
  </w:style>
  <w:style w:type="character" w:customStyle="1" w:styleId="Heading5Char">
    <w:name w:val="Heading 5 Char"/>
    <w:basedOn w:val="HeadingChar"/>
    <w:link w:val="Heading5"/>
    <w:rsid w:val="006062A3"/>
    <w:rPr>
      <w:rFonts w:ascii="Arial" w:hAnsi="Arial"/>
      <w:b/>
      <w:bCs/>
      <w:sz w:val="18"/>
      <w:szCs w:val="28"/>
    </w:rPr>
  </w:style>
  <w:style w:type="character" w:customStyle="1" w:styleId="ActionsChar">
    <w:name w:val="Actions Char"/>
    <w:basedOn w:val="Heading5Char"/>
    <w:link w:val="Actions"/>
    <w:rsid w:val="006062A3"/>
    <w:rPr>
      <w:rFonts w:ascii="Arial" w:hAnsi="Arial"/>
      <w:b w:val="0"/>
      <w:bCs/>
      <w:i/>
      <w:color w:val="E13A3E"/>
      <w:sz w:val="21"/>
      <w:szCs w:val="28"/>
    </w:rPr>
  </w:style>
  <w:style w:type="character" w:styleId="Hyperlink">
    <w:name w:val="Hyperlink"/>
    <w:basedOn w:val="DefaultParagraphFont"/>
    <w:uiPriority w:val="99"/>
    <w:unhideWhenUsed/>
    <w:rsid w:val="00A67746"/>
    <w:rPr>
      <w:color w:val="0563C1" w:themeColor="hyperlink"/>
      <w:u w:val="single"/>
    </w:rPr>
  </w:style>
  <w:style w:type="character" w:styleId="FollowedHyperlink">
    <w:name w:val="FollowedHyperlink"/>
    <w:basedOn w:val="DefaultParagraphFont"/>
    <w:uiPriority w:val="99"/>
    <w:semiHidden/>
    <w:unhideWhenUsed/>
    <w:rsid w:val="006E35E5"/>
    <w:rPr>
      <w:color w:val="954F72" w:themeColor="followedHyperlink"/>
      <w:u w:val="single"/>
    </w:rPr>
  </w:style>
  <w:style w:type="character" w:customStyle="1" w:styleId="ms-nowrap">
    <w:name w:val="ms-nowrap"/>
    <w:basedOn w:val="DefaultParagraphFont"/>
    <w:rsid w:val="00266F81"/>
  </w:style>
  <w:style w:type="character" w:styleId="CommentReference">
    <w:name w:val="annotation reference"/>
    <w:basedOn w:val="DefaultParagraphFont"/>
    <w:uiPriority w:val="99"/>
    <w:semiHidden/>
    <w:unhideWhenUsed/>
    <w:rsid w:val="00B90E43"/>
    <w:rPr>
      <w:sz w:val="16"/>
      <w:szCs w:val="16"/>
    </w:rPr>
  </w:style>
  <w:style w:type="paragraph" w:styleId="CommentText">
    <w:name w:val="annotation text"/>
    <w:basedOn w:val="Normal"/>
    <w:link w:val="CommentTextChar"/>
    <w:uiPriority w:val="99"/>
    <w:semiHidden/>
    <w:unhideWhenUsed/>
    <w:rsid w:val="00B90E43"/>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B90E43"/>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B90E43"/>
    <w:rPr>
      <w:b/>
      <w:bCs/>
    </w:rPr>
  </w:style>
  <w:style w:type="character" w:customStyle="1" w:styleId="CommentSubjectChar">
    <w:name w:val="Comment Subject Char"/>
    <w:basedOn w:val="CommentTextChar"/>
    <w:link w:val="CommentSubject"/>
    <w:uiPriority w:val="99"/>
    <w:semiHidden/>
    <w:rsid w:val="00B90E43"/>
    <w:rPr>
      <w:rFonts w:ascii="Arial" w:hAnsi="Arial" w:cs="Mangal"/>
      <w:b/>
      <w:bCs/>
      <w:sz w:val="20"/>
      <w:szCs w:val="18"/>
    </w:rPr>
  </w:style>
  <w:style w:type="character" w:styleId="Emphasis">
    <w:name w:val="Emphasis"/>
    <w:basedOn w:val="DefaultParagraphFont"/>
    <w:uiPriority w:val="20"/>
    <w:qFormat/>
    <w:rsid w:val="00FF2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405">
      <w:bodyDiv w:val="1"/>
      <w:marLeft w:val="0"/>
      <w:marRight w:val="0"/>
      <w:marTop w:val="0"/>
      <w:marBottom w:val="0"/>
      <w:divBdr>
        <w:top w:val="none" w:sz="0" w:space="0" w:color="auto"/>
        <w:left w:val="none" w:sz="0" w:space="0" w:color="auto"/>
        <w:bottom w:val="none" w:sz="0" w:space="0" w:color="auto"/>
        <w:right w:val="none" w:sz="0" w:space="0" w:color="auto"/>
      </w:divBdr>
    </w:div>
    <w:div w:id="192423195">
      <w:bodyDiv w:val="1"/>
      <w:marLeft w:val="0"/>
      <w:marRight w:val="0"/>
      <w:marTop w:val="0"/>
      <w:marBottom w:val="0"/>
      <w:divBdr>
        <w:top w:val="none" w:sz="0" w:space="0" w:color="auto"/>
        <w:left w:val="none" w:sz="0" w:space="0" w:color="auto"/>
        <w:bottom w:val="none" w:sz="0" w:space="0" w:color="auto"/>
        <w:right w:val="none" w:sz="0" w:space="0" w:color="auto"/>
      </w:divBdr>
      <w:divsChild>
        <w:div w:id="297534401">
          <w:marLeft w:val="0"/>
          <w:marRight w:val="0"/>
          <w:marTop w:val="0"/>
          <w:marBottom w:val="0"/>
          <w:divBdr>
            <w:top w:val="none" w:sz="0" w:space="0" w:color="auto"/>
            <w:left w:val="none" w:sz="0" w:space="0" w:color="auto"/>
            <w:bottom w:val="none" w:sz="0" w:space="0" w:color="auto"/>
            <w:right w:val="none" w:sz="0" w:space="0" w:color="auto"/>
          </w:divBdr>
        </w:div>
        <w:div w:id="197471435">
          <w:marLeft w:val="0"/>
          <w:marRight w:val="0"/>
          <w:marTop w:val="0"/>
          <w:marBottom w:val="0"/>
          <w:divBdr>
            <w:top w:val="none" w:sz="0" w:space="0" w:color="auto"/>
            <w:left w:val="none" w:sz="0" w:space="0" w:color="auto"/>
            <w:bottom w:val="none" w:sz="0" w:space="0" w:color="auto"/>
            <w:right w:val="none" w:sz="0" w:space="0" w:color="auto"/>
          </w:divBdr>
          <w:divsChild>
            <w:div w:id="2051152388">
              <w:marLeft w:val="0"/>
              <w:marRight w:val="0"/>
              <w:marTop w:val="0"/>
              <w:marBottom w:val="0"/>
              <w:divBdr>
                <w:top w:val="none" w:sz="0" w:space="0" w:color="auto"/>
                <w:left w:val="none" w:sz="0" w:space="0" w:color="auto"/>
                <w:bottom w:val="none" w:sz="0" w:space="0" w:color="auto"/>
                <w:right w:val="none" w:sz="0" w:space="0" w:color="auto"/>
              </w:divBdr>
            </w:div>
          </w:divsChild>
        </w:div>
        <w:div w:id="35355934">
          <w:marLeft w:val="0"/>
          <w:marRight w:val="0"/>
          <w:marTop w:val="0"/>
          <w:marBottom w:val="0"/>
          <w:divBdr>
            <w:top w:val="none" w:sz="0" w:space="0" w:color="auto"/>
            <w:left w:val="none" w:sz="0" w:space="0" w:color="auto"/>
            <w:bottom w:val="none" w:sz="0" w:space="0" w:color="auto"/>
            <w:right w:val="none" w:sz="0" w:space="0" w:color="auto"/>
          </w:divBdr>
        </w:div>
        <w:div w:id="1607804598">
          <w:marLeft w:val="0"/>
          <w:marRight w:val="0"/>
          <w:marTop w:val="0"/>
          <w:marBottom w:val="0"/>
          <w:divBdr>
            <w:top w:val="none" w:sz="0" w:space="0" w:color="auto"/>
            <w:left w:val="none" w:sz="0" w:space="0" w:color="auto"/>
            <w:bottom w:val="none" w:sz="0" w:space="0" w:color="auto"/>
            <w:right w:val="none" w:sz="0" w:space="0" w:color="auto"/>
          </w:divBdr>
          <w:divsChild>
            <w:div w:id="591744238">
              <w:marLeft w:val="0"/>
              <w:marRight w:val="0"/>
              <w:marTop w:val="0"/>
              <w:marBottom w:val="0"/>
              <w:divBdr>
                <w:top w:val="none" w:sz="0" w:space="0" w:color="auto"/>
                <w:left w:val="none" w:sz="0" w:space="0" w:color="auto"/>
                <w:bottom w:val="none" w:sz="0" w:space="0" w:color="auto"/>
                <w:right w:val="none" w:sz="0" w:space="0" w:color="auto"/>
              </w:divBdr>
            </w:div>
          </w:divsChild>
        </w:div>
        <w:div w:id="854658568">
          <w:marLeft w:val="0"/>
          <w:marRight w:val="0"/>
          <w:marTop w:val="0"/>
          <w:marBottom w:val="0"/>
          <w:divBdr>
            <w:top w:val="none" w:sz="0" w:space="0" w:color="auto"/>
            <w:left w:val="none" w:sz="0" w:space="0" w:color="auto"/>
            <w:bottom w:val="none" w:sz="0" w:space="0" w:color="auto"/>
            <w:right w:val="none" w:sz="0" w:space="0" w:color="auto"/>
          </w:divBdr>
        </w:div>
        <w:div w:id="217519742">
          <w:marLeft w:val="0"/>
          <w:marRight w:val="0"/>
          <w:marTop w:val="0"/>
          <w:marBottom w:val="0"/>
          <w:divBdr>
            <w:top w:val="none" w:sz="0" w:space="0" w:color="auto"/>
            <w:left w:val="none" w:sz="0" w:space="0" w:color="auto"/>
            <w:bottom w:val="none" w:sz="0" w:space="0" w:color="auto"/>
            <w:right w:val="none" w:sz="0" w:space="0" w:color="auto"/>
          </w:divBdr>
          <w:divsChild>
            <w:div w:id="1498377264">
              <w:marLeft w:val="0"/>
              <w:marRight w:val="0"/>
              <w:marTop w:val="0"/>
              <w:marBottom w:val="0"/>
              <w:divBdr>
                <w:top w:val="none" w:sz="0" w:space="0" w:color="auto"/>
                <w:left w:val="none" w:sz="0" w:space="0" w:color="auto"/>
                <w:bottom w:val="none" w:sz="0" w:space="0" w:color="auto"/>
                <w:right w:val="none" w:sz="0" w:space="0" w:color="auto"/>
              </w:divBdr>
            </w:div>
          </w:divsChild>
        </w:div>
        <w:div w:id="1578251426">
          <w:marLeft w:val="0"/>
          <w:marRight w:val="0"/>
          <w:marTop w:val="0"/>
          <w:marBottom w:val="0"/>
          <w:divBdr>
            <w:top w:val="none" w:sz="0" w:space="0" w:color="auto"/>
            <w:left w:val="none" w:sz="0" w:space="0" w:color="auto"/>
            <w:bottom w:val="none" w:sz="0" w:space="0" w:color="auto"/>
            <w:right w:val="none" w:sz="0" w:space="0" w:color="auto"/>
          </w:divBdr>
        </w:div>
        <w:div w:id="1521890763">
          <w:marLeft w:val="0"/>
          <w:marRight w:val="0"/>
          <w:marTop w:val="0"/>
          <w:marBottom w:val="0"/>
          <w:divBdr>
            <w:top w:val="none" w:sz="0" w:space="0" w:color="auto"/>
            <w:left w:val="none" w:sz="0" w:space="0" w:color="auto"/>
            <w:bottom w:val="none" w:sz="0" w:space="0" w:color="auto"/>
            <w:right w:val="none" w:sz="0" w:space="0" w:color="auto"/>
          </w:divBdr>
          <w:divsChild>
            <w:div w:id="1406340683">
              <w:marLeft w:val="0"/>
              <w:marRight w:val="0"/>
              <w:marTop w:val="0"/>
              <w:marBottom w:val="0"/>
              <w:divBdr>
                <w:top w:val="none" w:sz="0" w:space="0" w:color="auto"/>
                <w:left w:val="none" w:sz="0" w:space="0" w:color="auto"/>
                <w:bottom w:val="none" w:sz="0" w:space="0" w:color="auto"/>
                <w:right w:val="none" w:sz="0" w:space="0" w:color="auto"/>
              </w:divBdr>
            </w:div>
          </w:divsChild>
        </w:div>
        <w:div w:id="1410808605">
          <w:marLeft w:val="0"/>
          <w:marRight w:val="0"/>
          <w:marTop w:val="0"/>
          <w:marBottom w:val="0"/>
          <w:divBdr>
            <w:top w:val="none" w:sz="0" w:space="0" w:color="auto"/>
            <w:left w:val="none" w:sz="0" w:space="0" w:color="auto"/>
            <w:bottom w:val="none" w:sz="0" w:space="0" w:color="auto"/>
            <w:right w:val="none" w:sz="0" w:space="0" w:color="auto"/>
          </w:divBdr>
        </w:div>
        <w:div w:id="73670840">
          <w:marLeft w:val="0"/>
          <w:marRight w:val="0"/>
          <w:marTop w:val="0"/>
          <w:marBottom w:val="0"/>
          <w:divBdr>
            <w:top w:val="none" w:sz="0" w:space="0" w:color="auto"/>
            <w:left w:val="none" w:sz="0" w:space="0" w:color="auto"/>
            <w:bottom w:val="none" w:sz="0" w:space="0" w:color="auto"/>
            <w:right w:val="none" w:sz="0" w:space="0" w:color="auto"/>
          </w:divBdr>
          <w:divsChild>
            <w:div w:id="15922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1976">
      <w:bodyDiv w:val="1"/>
      <w:marLeft w:val="0"/>
      <w:marRight w:val="0"/>
      <w:marTop w:val="0"/>
      <w:marBottom w:val="0"/>
      <w:divBdr>
        <w:top w:val="none" w:sz="0" w:space="0" w:color="auto"/>
        <w:left w:val="none" w:sz="0" w:space="0" w:color="auto"/>
        <w:bottom w:val="none" w:sz="0" w:space="0" w:color="auto"/>
        <w:right w:val="none" w:sz="0" w:space="0" w:color="auto"/>
      </w:divBdr>
    </w:div>
    <w:div w:id="1385713845">
      <w:bodyDiv w:val="1"/>
      <w:marLeft w:val="0"/>
      <w:marRight w:val="0"/>
      <w:marTop w:val="0"/>
      <w:marBottom w:val="0"/>
      <w:divBdr>
        <w:top w:val="none" w:sz="0" w:space="0" w:color="auto"/>
        <w:left w:val="none" w:sz="0" w:space="0" w:color="auto"/>
        <w:bottom w:val="none" w:sz="0" w:space="0" w:color="auto"/>
        <w:right w:val="none" w:sz="0" w:space="0" w:color="auto"/>
      </w:divBdr>
      <w:divsChild>
        <w:div w:id="1389038006">
          <w:marLeft w:val="1166"/>
          <w:marRight w:val="0"/>
          <w:marTop w:val="77"/>
          <w:marBottom w:val="120"/>
          <w:divBdr>
            <w:top w:val="none" w:sz="0" w:space="0" w:color="auto"/>
            <w:left w:val="none" w:sz="0" w:space="0" w:color="auto"/>
            <w:bottom w:val="none" w:sz="0" w:space="0" w:color="auto"/>
            <w:right w:val="none" w:sz="0" w:space="0" w:color="auto"/>
          </w:divBdr>
        </w:div>
        <w:div w:id="1646357197">
          <w:marLeft w:val="1166"/>
          <w:marRight w:val="0"/>
          <w:marTop w:val="77"/>
          <w:marBottom w:val="120"/>
          <w:divBdr>
            <w:top w:val="none" w:sz="0" w:space="0" w:color="auto"/>
            <w:left w:val="none" w:sz="0" w:space="0" w:color="auto"/>
            <w:bottom w:val="none" w:sz="0" w:space="0" w:color="auto"/>
            <w:right w:val="none" w:sz="0" w:space="0" w:color="auto"/>
          </w:divBdr>
        </w:div>
        <w:div w:id="1255943704">
          <w:marLeft w:val="1166"/>
          <w:marRight w:val="0"/>
          <w:marTop w:val="77"/>
          <w:marBottom w:val="120"/>
          <w:divBdr>
            <w:top w:val="none" w:sz="0" w:space="0" w:color="auto"/>
            <w:left w:val="none" w:sz="0" w:space="0" w:color="auto"/>
            <w:bottom w:val="none" w:sz="0" w:space="0" w:color="auto"/>
            <w:right w:val="none" w:sz="0" w:space="0" w:color="auto"/>
          </w:divBdr>
        </w:div>
        <w:div w:id="227882278">
          <w:marLeft w:val="1166"/>
          <w:marRight w:val="0"/>
          <w:marTop w:val="77"/>
          <w:marBottom w:val="120"/>
          <w:divBdr>
            <w:top w:val="none" w:sz="0" w:space="0" w:color="auto"/>
            <w:left w:val="none" w:sz="0" w:space="0" w:color="auto"/>
            <w:bottom w:val="none" w:sz="0" w:space="0" w:color="auto"/>
            <w:right w:val="none" w:sz="0" w:space="0" w:color="auto"/>
          </w:divBdr>
        </w:div>
        <w:div w:id="1591623940">
          <w:marLeft w:val="1166"/>
          <w:marRight w:val="0"/>
          <w:marTop w:val="77"/>
          <w:marBottom w:val="120"/>
          <w:divBdr>
            <w:top w:val="none" w:sz="0" w:space="0" w:color="auto"/>
            <w:left w:val="none" w:sz="0" w:space="0" w:color="auto"/>
            <w:bottom w:val="none" w:sz="0" w:space="0" w:color="auto"/>
            <w:right w:val="none" w:sz="0" w:space="0" w:color="auto"/>
          </w:divBdr>
        </w:div>
      </w:divsChild>
    </w:div>
    <w:div w:id="1457068645">
      <w:bodyDiv w:val="1"/>
      <w:marLeft w:val="0"/>
      <w:marRight w:val="0"/>
      <w:marTop w:val="0"/>
      <w:marBottom w:val="0"/>
      <w:divBdr>
        <w:top w:val="none" w:sz="0" w:space="0" w:color="auto"/>
        <w:left w:val="none" w:sz="0" w:space="0" w:color="auto"/>
        <w:bottom w:val="none" w:sz="0" w:space="0" w:color="auto"/>
        <w:right w:val="none" w:sz="0" w:space="0" w:color="auto"/>
      </w:divBdr>
    </w:div>
    <w:div w:id="1674994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ro.net/event/organizational-group-oversight-committee-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Desktop\Minutes%20Training\Advisory%20Council%20Meeting%20Minutes%20-%20TEMPLATE%20(4.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AD043F90468469873F0A5D4A61316" ma:contentTypeVersion="2" ma:contentTypeDescription="Create a new document." ma:contentTypeScope="" ma:versionID="ad2cd147e5d445b82aa03d39d5e253cf">
  <xsd:schema xmlns:xsd="http://www.w3.org/2001/XMLSchema" xmlns:xs="http://www.w3.org/2001/XMLSchema" xmlns:p="http://schemas.microsoft.com/office/2006/metadata/properties" xmlns:ns2="3bdc4868-8ef8-418b-9154-ef65070430ab" targetNamespace="http://schemas.microsoft.com/office/2006/metadata/properties" ma:root="true" ma:fieldsID="ed143007d0d05028aa26e72dd26ab825" ns2:_="">
    <xsd:import namespace="3bdc4868-8ef8-418b-9154-ef65070430ab"/>
    <xsd:element name="properties">
      <xsd:complexType>
        <xsd:sequence>
          <xsd:element name="documentManagement">
            <xsd:complexType>
              <xsd:all>
                <xsd:element ref="ns2:Document_x0020_Type"/>
                <xsd:element ref="ns2:cm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4868-8ef8-418b-9154-ef65070430ab" elementFormDefault="qualified">
    <xsd:import namespace="http://schemas.microsoft.com/office/2006/documentManagement/types"/>
    <xsd:import namespace="http://schemas.microsoft.com/office/infopath/2007/PartnerControls"/>
    <xsd:element name="Document_x0020_Type" ma:index="8" ma:displayName="Document Type" ma:default="Documents" ma:format="Dropdown" ma:internalName="Document_x0020_Type">
      <xsd:simpleType>
        <xsd:union memberTypes="dms:Text">
          <xsd:simpleType>
            <xsd:restriction base="dms:Choice">
              <xsd:enumeration value="Documents"/>
              <xsd:enumeration value="Media Kit"/>
              <xsd:enumeration value="Presentations"/>
              <xsd:enumeration value="Style Guide"/>
              <xsd:enumeration value="Templates"/>
              <xsd:enumeration value="Other"/>
            </xsd:restriction>
          </xsd:simpleType>
        </xsd:union>
      </xsd:simpleType>
    </xsd:element>
    <xsd:element name="cmck" ma:index="9" nillable="true" ma:displayName="Category" ma:internalName="cmc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bdc4868-8ef8-418b-9154-ef65070430ab">Templates</Document_x0020_Type>
    <cmck xmlns="3bdc4868-8ef8-418b-9154-ef65070430ab">Minutes</cmc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B2E4-5AC4-4464-A556-9E0B515A36C0}">
  <ds:schemaRefs>
    <ds:schemaRef ds:uri="http://schemas.microsoft.com/sharepoint/v3/contenttype/forms"/>
  </ds:schemaRefs>
</ds:datastoreItem>
</file>

<file path=customXml/itemProps2.xml><?xml version="1.0" encoding="utf-8"?>
<ds:datastoreItem xmlns:ds="http://schemas.openxmlformats.org/officeDocument/2006/customXml" ds:itemID="{83C28345-ADAA-4BB0-A6AF-4C2E9232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4868-8ef8-418b-9154-ef6507043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EB45F-85A6-41CC-921D-4D61B00B158A}">
  <ds:schemaRefs>
    <ds:schemaRef ds:uri="http://schemas.microsoft.com/office/2006/metadata/properties"/>
    <ds:schemaRef ds:uri="http://schemas.microsoft.com/office/infopath/2007/PartnerControls"/>
    <ds:schemaRef ds:uri="3bdc4868-8ef8-418b-9154-ef65070430ab"/>
  </ds:schemaRefs>
</ds:datastoreItem>
</file>

<file path=customXml/itemProps4.xml><?xml version="1.0" encoding="utf-8"?>
<ds:datastoreItem xmlns:ds="http://schemas.openxmlformats.org/officeDocument/2006/customXml" ds:itemID="{1DF4AE01-750B-422D-BBFF-82068794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Advisory Council Meeting Minutes - TEMPLATE (4.20.2021)</Template>
  <TotalTime>6544</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Advisory Council Meeting Minutes</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Meeting Minutes</dc:title>
  <dc:subject/>
  <dc:creator>Julie Peterson</dc:creator>
  <dc:description/>
  <cp:lastModifiedBy>Julie Peterson</cp:lastModifiedBy>
  <cp:revision>27</cp:revision>
  <cp:lastPrinted>2018-06-05T20:16:00Z</cp:lastPrinted>
  <dcterms:created xsi:type="dcterms:W3CDTF">2021-08-04T19:48:00Z</dcterms:created>
  <dcterms:modified xsi:type="dcterms:W3CDTF">2022-10-11T15:41:00Z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0x010100294AD043F90468469873F0A5D4A61316</vt:lpwstr>
  </property>
</Properties>
</file>